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EE38" w14:textId="77777777" w:rsidR="000B2F67" w:rsidRDefault="000B2F67">
      <w:r>
        <w:rPr>
          <w:noProof/>
        </w:rPr>
        <w:drawing>
          <wp:anchor distT="0" distB="0" distL="114300" distR="114300" simplePos="0" relativeHeight="251659264" behindDoc="0" locked="0" layoutInCell="1" allowOverlap="1" wp14:anchorId="3E37D876" wp14:editId="7F780EB7">
            <wp:simplePos x="0" y="0"/>
            <wp:positionH relativeFrom="column">
              <wp:posOffset>0</wp:posOffset>
            </wp:positionH>
            <wp:positionV relativeFrom="paragraph">
              <wp:posOffset>0</wp:posOffset>
            </wp:positionV>
            <wp:extent cx="2804160" cy="4889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160" cy="488950"/>
                    </a:xfrm>
                    <a:prstGeom prst="rect">
                      <a:avLst/>
                    </a:prstGeom>
                  </pic:spPr>
                </pic:pic>
              </a:graphicData>
            </a:graphic>
            <wp14:sizeRelH relativeFrom="margin">
              <wp14:pctWidth>0</wp14:pctWidth>
            </wp14:sizeRelH>
            <wp14:sizeRelV relativeFrom="margin">
              <wp14:pctHeight>0</wp14:pctHeight>
            </wp14:sizeRelV>
          </wp:anchor>
        </w:drawing>
      </w:r>
    </w:p>
    <w:p w14:paraId="6DB4C676" w14:textId="77777777" w:rsidR="000B2F67" w:rsidRDefault="000B2F67"/>
    <w:p w14:paraId="4B2EA144" w14:textId="77777777" w:rsidR="000B2F67" w:rsidRDefault="000B2F67"/>
    <w:p w14:paraId="56ED860B" w14:textId="77777777" w:rsidR="00BF6A1C" w:rsidRDefault="00B40371" w:rsidP="000B2F67">
      <w:pPr>
        <w:pStyle w:val="Title"/>
      </w:pPr>
      <w:r>
        <w:t>TCHATT Policy Governance</w:t>
      </w:r>
    </w:p>
    <w:p w14:paraId="713C33C0" w14:textId="15A8F2BD" w:rsidR="00B40371" w:rsidRDefault="00EF4004" w:rsidP="000B2F67">
      <w:pPr>
        <w:pStyle w:val="Subtitle"/>
      </w:pPr>
      <w:r>
        <w:t>TCHATT Policy</w:t>
      </w:r>
    </w:p>
    <w:p w14:paraId="2D9A5233" w14:textId="77777777" w:rsidR="00B40371" w:rsidRDefault="00B40371" w:rsidP="000B2F67">
      <w:pPr>
        <w:pStyle w:val="Heading1"/>
      </w:pPr>
      <w:r>
        <w:t>Purpose</w:t>
      </w:r>
    </w:p>
    <w:p w14:paraId="641AF0AB" w14:textId="4B5EE1F3" w:rsidR="002B7BC8" w:rsidRDefault="00412FC1">
      <w:r>
        <w:t xml:space="preserve">The Consortium </w:t>
      </w:r>
      <w:r w:rsidR="00C81387">
        <w:t>has adopted</w:t>
      </w:r>
      <w:r>
        <w:t xml:space="preserve"> a policy governance process to ensure transparency</w:t>
      </w:r>
      <w:r w:rsidR="00005A81">
        <w:t>, f</w:t>
      </w:r>
      <w:r>
        <w:t>airness</w:t>
      </w:r>
      <w:r w:rsidR="00005A81">
        <w:t xml:space="preserve">, </w:t>
      </w:r>
      <w:r>
        <w:t>accountability</w:t>
      </w:r>
      <w:r w:rsidR="00005A81">
        <w:t xml:space="preserve">, </w:t>
      </w:r>
      <w:r>
        <w:t xml:space="preserve">and responsibility </w:t>
      </w:r>
      <w:r w:rsidR="00005A81">
        <w:t xml:space="preserve">for the statewide administration of the TCHATT program. </w:t>
      </w:r>
      <w:r w:rsidR="002B7BC8">
        <w:t>Consortium p</w:t>
      </w:r>
      <w:r w:rsidR="00005A81">
        <w:t>olicies</w:t>
      </w:r>
      <w:r w:rsidR="002B7BC8">
        <w:t>,</w:t>
      </w:r>
      <w:r w:rsidR="00005A81">
        <w:t xml:space="preserve"> </w:t>
      </w:r>
      <w:r w:rsidR="002B7BC8">
        <w:t xml:space="preserve">proposed by </w:t>
      </w:r>
      <w:r w:rsidR="008F5752">
        <w:t xml:space="preserve">the Consortium’s Administrative </w:t>
      </w:r>
      <w:r w:rsidR="000505C8">
        <w:t xml:space="preserve">Support Entity, </w:t>
      </w:r>
      <w:r w:rsidR="000B2F67">
        <w:t>UT System (</w:t>
      </w:r>
      <w:r w:rsidR="002B7BC8">
        <w:t>UTS</w:t>
      </w:r>
      <w:r w:rsidR="000B2F67">
        <w:t>)</w:t>
      </w:r>
      <w:r w:rsidR="000505C8">
        <w:t>,</w:t>
      </w:r>
      <w:r w:rsidR="002B7BC8">
        <w:t xml:space="preserve"> and approved by the </w:t>
      </w:r>
      <w:r w:rsidR="000B2F67">
        <w:t xml:space="preserve">TCMHCC </w:t>
      </w:r>
      <w:r w:rsidR="002B7BC8">
        <w:t>E</w:t>
      </w:r>
      <w:r w:rsidR="000B2F67">
        <w:t xml:space="preserve">xecutive </w:t>
      </w:r>
      <w:r w:rsidR="002B7BC8">
        <w:t>C</w:t>
      </w:r>
      <w:r w:rsidR="000B2F67">
        <w:t>ommittee</w:t>
      </w:r>
      <w:r w:rsidR="002B7BC8">
        <w:t xml:space="preserve">, govern standards that all HRIs are expected to follow. </w:t>
      </w:r>
      <w:r w:rsidR="20726532" w:rsidRPr="0042331A">
        <w:t xml:space="preserve">These policies apply </w:t>
      </w:r>
      <w:r w:rsidR="428632AC" w:rsidRPr="0042331A">
        <w:t xml:space="preserve">specifically </w:t>
      </w:r>
      <w:r w:rsidR="20726532" w:rsidRPr="0042331A">
        <w:t xml:space="preserve">to </w:t>
      </w:r>
      <w:r w:rsidR="58F4CACA" w:rsidRPr="0042331A">
        <w:t xml:space="preserve">the </w:t>
      </w:r>
      <w:r w:rsidR="20726532" w:rsidRPr="0042331A">
        <w:t>statewide operation</w:t>
      </w:r>
      <w:r w:rsidR="78656EEC" w:rsidRPr="0042331A">
        <w:t xml:space="preserve"> of TCHATT </w:t>
      </w:r>
      <w:r w:rsidR="20726532" w:rsidRPr="0042331A">
        <w:t xml:space="preserve">and </w:t>
      </w:r>
      <w:r w:rsidR="351B0EBE" w:rsidRPr="0042331A">
        <w:t xml:space="preserve">are not intended to </w:t>
      </w:r>
      <w:r w:rsidR="20726532" w:rsidRPr="0042331A">
        <w:t xml:space="preserve">replace individual </w:t>
      </w:r>
      <w:r w:rsidR="0042331A">
        <w:t>HRIs'</w:t>
      </w:r>
      <w:r w:rsidR="20726532" w:rsidRPr="0042331A">
        <w:t xml:space="preserve"> existing internal polici</w:t>
      </w:r>
      <w:r w:rsidR="48DC4BD3" w:rsidRPr="0042331A">
        <w:t>es and procedures</w:t>
      </w:r>
      <w:r w:rsidR="00F00145">
        <w:t xml:space="preserve">, but </w:t>
      </w:r>
      <w:r w:rsidR="007A5204">
        <w:t>HRI TCHATT policies should not supersede Consortium TCHATT policies.</w:t>
      </w:r>
      <w:r w:rsidR="007A5204">
        <w:t xml:space="preserve"> </w:t>
      </w:r>
      <w:r w:rsidR="002B7BC8">
        <w:t xml:space="preserve">These policies </w:t>
      </w:r>
      <w:r w:rsidR="00005A81">
        <w:t>will enable the Consortium to</w:t>
      </w:r>
      <w:r w:rsidR="005A4983">
        <w:t xml:space="preserve"> mitigate risks,</w:t>
      </w:r>
      <w:r w:rsidR="00005A81">
        <w:t xml:space="preserve"> be explicit about what the expectations are</w:t>
      </w:r>
      <w:r w:rsidR="005A4983">
        <w:t>,</w:t>
      </w:r>
      <w:r w:rsidR="00005A81">
        <w:t xml:space="preserve"> and </w:t>
      </w:r>
      <w:r w:rsidR="005A4983">
        <w:t xml:space="preserve">identify </w:t>
      </w:r>
      <w:r w:rsidR="00005A81">
        <w:t>where HRIs have the flexibility to make their programs their own.</w:t>
      </w:r>
    </w:p>
    <w:p w14:paraId="41A410DD" w14:textId="4E27C820" w:rsidR="00873C63" w:rsidRDefault="00873C63" w:rsidP="000B2F67">
      <w:pPr>
        <w:pStyle w:val="Heading1"/>
      </w:pPr>
      <w:r>
        <w:t>Scope</w:t>
      </w:r>
    </w:p>
    <w:p w14:paraId="6735454B" w14:textId="52B8EF99" w:rsidR="00873C63" w:rsidRPr="00873C63" w:rsidRDefault="005314E7" w:rsidP="00873C63">
      <w:r>
        <w:t>This process applies to all issues and policies related to the statewide administration of the TCHMHCC’s TCHATT program.</w:t>
      </w:r>
      <w:r w:rsidR="008D5441">
        <w:t xml:space="preserve"> Issues </w:t>
      </w:r>
      <w:r w:rsidR="00571C4D">
        <w:t xml:space="preserve">and policies </w:t>
      </w:r>
      <w:r w:rsidR="008D5441">
        <w:t xml:space="preserve">that do not have a statewide impact </w:t>
      </w:r>
      <w:r w:rsidR="005D4266">
        <w:t xml:space="preserve">are outside the scope of this policy and </w:t>
      </w:r>
      <w:r w:rsidR="008D5441">
        <w:t xml:space="preserve">will be handled </w:t>
      </w:r>
      <w:r w:rsidR="00664304">
        <w:t xml:space="preserve">with </w:t>
      </w:r>
      <w:r w:rsidR="005D4266">
        <w:t>UTS</w:t>
      </w:r>
      <w:r w:rsidR="008B3F12">
        <w:t xml:space="preserve">, </w:t>
      </w:r>
      <w:r w:rsidR="00664304">
        <w:t>the HRI(s) impacted</w:t>
      </w:r>
      <w:r w:rsidR="008B3F12">
        <w:t>, and COSH as appropriate</w:t>
      </w:r>
      <w:r w:rsidR="00664304">
        <w:t>.</w:t>
      </w:r>
    </w:p>
    <w:p w14:paraId="1A1EB87D" w14:textId="3371272D" w:rsidR="0098759E" w:rsidRDefault="0098759E" w:rsidP="0072200C">
      <w:pPr>
        <w:pStyle w:val="Heading1"/>
      </w:pPr>
      <w:r>
        <w:t>Policy</w:t>
      </w:r>
    </w:p>
    <w:p w14:paraId="16F8C0CB" w14:textId="3BF39E91" w:rsidR="00EA5CF3" w:rsidRDefault="00BB6227" w:rsidP="00EA5CF3">
      <w:r>
        <w:t>P</w:t>
      </w:r>
      <w:r w:rsidR="00310E63">
        <w:t xml:space="preserve">olicy needs will be </w:t>
      </w:r>
      <w:r w:rsidR="005059F1">
        <w:t xml:space="preserve">driven by </w:t>
      </w:r>
      <w:r>
        <w:t xml:space="preserve">the identification and assessment of issues that impact the statewide administration of </w:t>
      </w:r>
      <w:r w:rsidR="003C2772">
        <w:t>TCHATT.</w:t>
      </w:r>
      <w:r w:rsidR="0091054F">
        <w:t xml:space="preserve"> This ensures justification and reasoning for </w:t>
      </w:r>
      <w:r w:rsidR="0061503A">
        <w:t>policy adoption.</w:t>
      </w:r>
    </w:p>
    <w:p w14:paraId="0C16F0B4" w14:textId="671CDC91" w:rsidR="004D648D" w:rsidRDefault="004D648D" w:rsidP="00EA5CF3"/>
    <w:p w14:paraId="08712887" w14:textId="558A4442" w:rsidR="000F64F0" w:rsidRDefault="00ED7641" w:rsidP="000F64F0">
      <w:pPr>
        <w:pStyle w:val="Heading2"/>
      </w:pPr>
      <w:r>
        <w:t>Policy Development</w:t>
      </w:r>
    </w:p>
    <w:p w14:paraId="4F49DBB5" w14:textId="5E2FB2D8" w:rsidR="00F859F4" w:rsidRDefault="00386450" w:rsidP="000F64F0">
      <w:r>
        <w:t xml:space="preserve">Generally, the issue </w:t>
      </w:r>
      <w:r w:rsidR="00F3450D">
        <w:t>identification and policy development</w:t>
      </w:r>
      <w:r>
        <w:t xml:space="preserve"> process will involve 10 steps. </w:t>
      </w:r>
      <w:r w:rsidR="00F859F4">
        <w:t xml:space="preserve">Each issue will present unique impacts and risks, which </w:t>
      </w:r>
      <w:r>
        <w:t>will i</w:t>
      </w:r>
      <w:r w:rsidR="00914416">
        <w:t>nfluence</w:t>
      </w:r>
      <w:r>
        <w:t xml:space="preserve"> the timeline for </w:t>
      </w:r>
      <w:r w:rsidR="003F1716">
        <w:t>policy adoption</w:t>
      </w:r>
      <w:r>
        <w:t xml:space="preserve"> and </w:t>
      </w:r>
      <w:r w:rsidR="00F859F4">
        <w:t>may require fewer or additional steps</w:t>
      </w:r>
      <w:r w:rsidR="00266E7E">
        <w:t xml:space="preserve"> and deliverables</w:t>
      </w:r>
      <w:r w:rsidR="00F859F4">
        <w:t>.</w:t>
      </w:r>
      <w:r w:rsidR="00705F29">
        <w:t xml:space="preserve"> P</w:t>
      </w:r>
      <w:r w:rsidR="002D2843">
        <w:t xml:space="preserve">olicies </w:t>
      </w:r>
      <w:r w:rsidR="004A39E5">
        <w:t xml:space="preserve">that </w:t>
      </w:r>
      <w:r w:rsidR="00DF059A">
        <w:t>codify the Consortium’s fundamental principles</w:t>
      </w:r>
      <w:r w:rsidR="00EE2D4C">
        <w:t xml:space="preserve"> of TCHATT</w:t>
      </w:r>
      <w:r w:rsidR="00576FAA">
        <w:t xml:space="preserve"> </w:t>
      </w:r>
      <w:r w:rsidR="00BF1885">
        <w:t>are not based on issues</w:t>
      </w:r>
      <w:r w:rsidR="005D4680">
        <w:t xml:space="preserve"> and therefore will not require an issue brief or research.</w:t>
      </w:r>
    </w:p>
    <w:p w14:paraId="1E4F4EDB" w14:textId="77777777" w:rsidR="000F64F0" w:rsidRDefault="000F64F0" w:rsidP="000F64F0"/>
    <w:p w14:paraId="3A3D45E6" w14:textId="57592A3E" w:rsidR="000F64F0" w:rsidRDefault="000F64F0" w:rsidP="00F859F4">
      <w:pPr>
        <w:spacing w:after="120"/>
      </w:pPr>
      <w:r w:rsidRPr="006B1B1E">
        <w:t>Polic</w:t>
      </w:r>
      <w:r w:rsidR="000D4D00" w:rsidRPr="006B1B1E">
        <w:t>ies will be developed through a collaborative approach</w:t>
      </w:r>
      <w:r w:rsidR="000B1F58" w:rsidRPr="006B1B1E">
        <w:t xml:space="preserve"> led by UTS and</w:t>
      </w:r>
      <w:r w:rsidR="000B1F58">
        <w:t xml:space="preserve"> </w:t>
      </w:r>
      <w:r w:rsidR="006B1B1E">
        <w:t>leveraging the expertise and insight of COSH, Internal Evaluation, and HRIs.</w:t>
      </w:r>
    </w:p>
    <w:p w14:paraId="7A2785DD" w14:textId="739DABB5" w:rsidR="00B40371" w:rsidRDefault="00B40371" w:rsidP="005A4983">
      <w:pPr>
        <w:pStyle w:val="ListParagraph"/>
        <w:numPr>
          <w:ilvl w:val="0"/>
          <w:numId w:val="1"/>
        </w:numPr>
        <w:spacing w:after="120"/>
        <w:contextualSpacing w:val="0"/>
      </w:pPr>
      <w:r>
        <w:t>An issue is identified</w:t>
      </w:r>
      <w:r w:rsidR="000D6142">
        <w:t xml:space="preserve"> </w:t>
      </w:r>
      <w:r w:rsidR="002E25B2">
        <w:t>by or escalated to UTS or COSH</w:t>
      </w:r>
      <w:r>
        <w:t>.</w:t>
      </w:r>
    </w:p>
    <w:p w14:paraId="59475988" w14:textId="77777777" w:rsidR="00005A81" w:rsidRPr="00005A81" w:rsidRDefault="00F74D75" w:rsidP="005A4983">
      <w:pPr>
        <w:pStyle w:val="ListParagraph"/>
        <w:spacing w:after="120"/>
        <w:contextualSpacing w:val="0"/>
        <w:rPr>
          <w:i/>
        </w:rPr>
      </w:pPr>
      <w:r w:rsidRPr="00F74D75">
        <w:rPr>
          <w:i/>
        </w:rPr>
        <w:t>Issues may be identified through monthly status reports, TCHATT leadership meetings, TCMHCC Executive Committee meetings, other regular and ad hoc meetings with HRIs and COSH, external inquiries, family satisfaction reports, and/or program and performance data.</w:t>
      </w:r>
    </w:p>
    <w:p w14:paraId="2142A620" w14:textId="229BDA88" w:rsidR="00B40371" w:rsidRDefault="00B40371" w:rsidP="005A4983">
      <w:pPr>
        <w:pStyle w:val="ListParagraph"/>
        <w:numPr>
          <w:ilvl w:val="0"/>
          <w:numId w:val="1"/>
        </w:numPr>
        <w:spacing w:after="120"/>
        <w:contextualSpacing w:val="0"/>
      </w:pPr>
      <w:r>
        <w:t>UTS researches the issue</w:t>
      </w:r>
      <w:r w:rsidR="000C29B5">
        <w:t xml:space="preserve"> with consultation from COSH</w:t>
      </w:r>
      <w:r>
        <w:t>.</w:t>
      </w:r>
    </w:p>
    <w:p w14:paraId="14EBECCC" w14:textId="733441AE" w:rsidR="00F74D75" w:rsidRPr="00F74D75" w:rsidRDefault="00F74D75" w:rsidP="005A4983">
      <w:pPr>
        <w:pStyle w:val="ListParagraph"/>
        <w:spacing w:after="120"/>
        <w:contextualSpacing w:val="0"/>
        <w:rPr>
          <w:i/>
        </w:rPr>
      </w:pPr>
      <w:r w:rsidRPr="00F74D75">
        <w:rPr>
          <w:i/>
        </w:rPr>
        <w:t>Issue research involves</w:t>
      </w:r>
      <w:r w:rsidR="00215EA5">
        <w:rPr>
          <w:i/>
        </w:rPr>
        <w:t xml:space="preserve"> validating the issue,</w:t>
      </w:r>
      <w:r w:rsidRPr="00F74D75">
        <w:rPr>
          <w:i/>
        </w:rPr>
        <w:t xml:space="preserve"> </w:t>
      </w:r>
      <w:r>
        <w:rPr>
          <w:i/>
        </w:rPr>
        <w:t xml:space="preserve">gathering </w:t>
      </w:r>
      <w:r w:rsidRPr="00F74D75">
        <w:rPr>
          <w:i/>
        </w:rPr>
        <w:t>knowledge about the</w:t>
      </w:r>
      <w:r>
        <w:rPr>
          <w:i/>
        </w:rPr>
        <w:t xml:space="preserve"> laws, policies, rules, regulations, and </w:t>
      </w:r>
      <w:r w:rsidRPr="00F74D75">
        <w:rPr>
          <w:i/>
        </w:rPr>
        <w:t>existing practices that relate or contribute to the issue</w:t>
      </w:r>
      <w:r w:rsidR="00215EA5">
        <w:rPr>
          <w:i/>
        </w:rPr>
        <w:t>,</w:t>
      </w:r>
      <w:r>
        <w:rPr>
          <w:i/>
        </w:rPr>
        <w:t xml:space="preserve"> and obtaining perspectives and feedback from subject matter experts and stakeholders.</w:t>
      </w:r>
      <w:r w:rsidR="00CF7CB0">
        <w:rPr>
          <w:i/>
        </w:rPr>
        <w:t xml:space="preserve"> Collaboration with COSH at this step will </w:t>
      </w:r>
      <w:r w:rsidR="00AF3583">
        <w:rPr>
          <w:i/>
        </w:rPr>
        <w:t xml:space="preserve">ensure a comprehensive understanding of </w:t>
      </w:r>
      <w:r w:rsidR="00877308">
        <w:rPr>
          <w:i/>
        </w:rPr>
        <w:t xml:space="preserve">HRI operations and </w:t>
      </w:r>
      <w:r w:rsidR="00063892">
        <w:rPr>
          <w:i/>
        </w:rPr>
        <w:t>establish a consensus on the impacts and risks of the issue.</w:t>
      </w:r>
    </w:p>
    <w:p w14:paraId="39E8196A" w14:textId="77777777" w:rsidR="00B40371" w:rsidRDefault="00B40371" w:rsidP="005A4983">
      <w:pPr>
        <w:pStyle w:val="ListParagraph"/>
        <w:numPr>
          <w:ilvl w:val="0"/>
          <w:numId w:val="1"/>
        </w:numPr>
        <w:spacing w:after="120"/>
        <w:contextualSpacing w:val="0"/>
      </w:pPr>
      <w:r>
        <w:lastRenderedPageBreak/>
        <w:t xml:space="preserve">UTS prepares an issue brief with recommendations, including </w:t>
      </w:r>
      <w:r w:rsidR="00FA0153">
        <w:t xml:space="preserve">a </w:t>
      </w:r>
      <w:r>
        <w:t>draft polic</w:t>
      </w:r>
      <w:r w:rsidR="00FA0153">
        <w:t>y</w:t>
      </w:r>
      <w:r>
        <w:t xml:space="preserve"> to address the issue.</w:t>
      </w:r>
    </w:p>
    <w:p w14:paraId="1823C00B" w14:textId="2CDF6166" w:rsidR="00F74D75" w:rsidRPr="00F74D75" w:rsidRDefault="00F74D75" w:rsidP="005A4983">
      <w:pPr>
        <w:pStyle w:val="ListParagraph"/>
        <w:spacing w:after="120"/>
        <w:contextualSpacing w:val="0"/>
        <w:rPr>
          <w:i/>
        </w:rPr>
      </w:pPr>
      <w:r>
        <w:rPr>
          <w:i/>
        </w:rPr>
        <w:t>Recommendations are based on issue research</w:t>
      </w:r>
      <w:r w:rsidR="00412FC1">
        <w:rPr>
          <w:i/>
        </w:rPr>
        <w:t xml:space="preserve"> and account for impact on program operations, ensuring a balance between the urgency and importance of the issue and what it will take for impacted parties to implement the recommendations.</w:t>
      </w:r>
      <w:r w:rsidR="00C40D4B">
        <w:rPr>
          <w:i/>
        </w:rPr>
        <w:t xml:space="preserve"> </w:t>
      </w:r>
      <w:r w:rsidR="008F7C55">
        <w:rPr>
          <w:i/>
        </w:rPr>
        <w:t>The needs of each HRI will be considered and recommendations and policy will provide flexibility to enable statewide implementation.</w:t>
      </w:r>
      <w:r w:rsidR="002B02E4">
        <w:rPr>
          <w:i/>
        </w:rPr>
        <w:t xml:space="preserve"> The UTS Office of General Counsel will </w:t>
      </w:r>
      <w:r w:rsidR="0081711E">
        <w:rPr>
          <w:i/>
        </w:rPr>
        <w:t>adv</w:t>
      </w:r>
      <w:r w:rsidR="001D19DD">
        <w:rPr>
          <w:i/>
        </w:rPr>
        <w:t>ise when there are or may be legal implications.</w:t>
      </w:r>
    </w:p>
    <w:p w14:paraId="2E8B12E1" w14:textId="7290EC0F" w:rsidR="00B40371" w:rsidRDefault="00B40371" w:rsidP="005A4983">
      <w:pPr>
        <w:pStyle w:val="ListParagraph"/>
        <w:numPr>
          <w:ilvl w:val="0"/>
          <w:numId w:val="1"/>
        </w:numPr>
        <w:spacing w:after="120"/>
        <w:contextualSpacing w:val="0"/>
      </w:pPr>
      <w:r>
        <w:t>UTS obtains feedback from COSH</w:t>
      </w:r>
      <w:r w:rsidR="00272BC5">
        <w:t xml:space="preserve"> and revises recommendations </w:t>
      </w:r>
      <w:r w:rsidR="00DB5F2E">
        <w:t xml:space="preserve">and policy </w:t>
      </w:r>
      <w:r w:rsidR="00272BC5">
        <w:t>as needed.</w:t>
      </w:r>
    </w:p>
    <w:p w14:paraId="28601403" w14:textId="5C655A0D" w:rsidR="00412FC1" w:rsidRPr="00412FC1" w:rsidRDefault="00412FC1" w:rsidP="005A4983">
      <w:pPr>
        <w:pStyle w:val="ListParagraph"/>
        <w:spacing w:after="120"/>
        <w:contextualSpacing w:val="0"/>
        <w:rPr>
          <w:i/>
        </w:rPr>
      </w:pPr>
      <w:r>
        <w:rPr>
          <w:i/>
        </w:rPr>
        <w:t>COSH</w:t>
      </w:r>
      <w:r w:rsidR="00272BC5">
        <w:rPr>
          <w:i/>
        </w:rPr>
        <w:t>’s feedback will offer insight into how HRIs may react to the recommendations and the support they will need to implement the recommendations, which will challenge or support UTS’ assumptions when preparing the recommendation</w:t>
      </w:r>
      <w:r w:rsidR="00F134ED">
        <w:rPr>
          <w:i/>
        </w:rPr>
        <w:t xml:space="preserve">s and </w:t>
      </w:r>
      <w:r w:rsidR="00005A81">
        <w:rPr>
          <w:i/>
        </w:rPr>
        <w:t>may result in revisions</w:t>
      </w:r>
      <w:r w:rsidR="00272BC5">
        <w:rPr>
          <w:i/>
        </w:rPr>
        <w:t>. Clinical and technolog</w:t>
      </w:r>
      <w:r w:rsidR="000B2F67">
        <w:rPr>
          <w:i/>
        </w:rPr>
        <w:t>y</w:t>
      </w:r>
      <w:r w:rsidR="00272BC5">
        <w:rPr>
          <w:i/>
        </w:rPr>
        <w:t xml:space="preserve"> impacts will also be identified by COSH.</w:t>
      </w:r>
    </w:p>
    <w:p w14:paraId="08EC7B81" w14:textId="77777777" w:rsidR="005A4983" w:rsidRDefault="005A4983" w:rsidP="005A4983">
      <w:pPr>
        <w:pStyle w:val="ListParagraph"/>
        <w:numPr>
          <w:ilvl w:val="0"/>
          <w:numId w:val="1"/>
        </w:numPr>
        <w:spacing w:after="120"/>
        <w:contextualSpacing w:val="0"/>
      </w:pPr>
      <w:r>
        <w:t>UTS obtains feedback from Internal Evaluation and revises recommendations as needed.</w:t>
      </w:r>
    </w:p>
    <w:p w14:paraId="734AB11E" w14:textId="393055FB" w:rsidR="005A4983" w:rsidRDefault="005A4983" w:rsidP="005A4983">
      <w:pPr>
        <w:pStyle w:val="ListParagraph"/>
        <w:spacing w:after="120"/>
        <w:contextualSpacing w:val="0"/>
        <w:rPr>
          <w:i/>
        </w:rPr>
      </w:pPr>
      <w:r w:rsidRPr="005A4983">
        <w:rPr>
          <w:i/>
        </w:rPr>
        <w:t>Internal Evaluation’s feedback will offer insight into data-related impacts</w:t>
      </w:r>
      <w:r w:rsidR="00477B13">
        <w:rPr>
          <w:i/>
        </w:rPr>
        <w:t xml:space="preserve">, which </w:t>
      </w:r>
      <w:r w:rsidRPr="005A4983">
        <w:rPr>
          <w:i/>
        </w:rPr>
        <w:t>may result in revisions to the recommendations.</w:t>
      </w:r>
    </w:p>
    <w:p w14:paraId="14D8A758" w14:textId="052EB2CC" w:rsidR="00B40371" w:rsidRDefault="00B40371" w:rsidP="005A4983">
      <w:pPr>
        <w:pStyle w:val="ListParagraph"/>
        <w:numPr>
          <w:ilvl w:val="0"/>
          <w:numId w:val="1"/>
        </w:numPr>
        <w:spacing w:after="120"/>
        <w:contextualSpacing w:val="0"/>
      </w:pPr>
      <w:r>
        <w:t>COSH obtains feedback from HRI leaders</w:t>
      </w:r>
      <w:r w:rsidR="00272BC5">
        <w:t xml:space="preserve"> and </w:t>
      </w:r>
      <w:r w:rsidR="002E6690">
        <w:t xml:space="preserve">UTS </w:t>
      </w:r>
      <w:r w:rsidR="00272BC5">
        <w:t>revises recommendations as needed.</w:t>
      </w:r>
    </w:p>
    <w:p w14:paraId="569893FD" w14:textId="1AD11E49" w:rsidR="00272BC5" w:rsidRPr="00272BC5" w:rsidRDefault="00272BC5" w:rsidP="005A4983">
      <w:pPr>
        <w:pStyle w:val="ListParagraph"/>
        <w:spacing w:after="120"/>
        <w:contextualSpacing w:val="0"/>
        <w:rPr>
          <w:i/>
        </w:rPr>
      </w:pPr>
      <w:r>
        <w:rPr>
          <w:i/>
        </w:rPr>
        <w:t>HRI leaders will have an opportunity to provide their institutional perspectives</w:t>
      </w:r>
      <w:r w:rsidR="00477B13">
        <w:rPr>
          <w:i/>
        </w:rPr>
        <w:t xml:space="preserve">, which </w:t>
      </w:r>
      <w:r w:rsidR="00005A81">
        <w:rPr>
          <w:i/>
        </w:rPr>
        <w:t>may result in revisions to the recommendations</w:t>
      </w:r>
      <w:r>
        <w:rPr>
          <w:i/>
        </w:rPr>
        <w:t>.</w:t>
      </w:r>
      <w:r w:rsidR="00563F5F">
        <w:rPr>
          <w:i/>
        </w:rPr>
        <w:t xml:space="preserve"> HRI feedback will also </w:t>
      </w:r>
      <w:r w:rsidR="004657EA">
        <w:rPr>
          <w:i/>
        </w:rPr>
        <w:t>determine</w:t>
      </w:r>
      <w:r w:rsidR="00563F5F">
        <w:rPr>
          <w:i/>
        </w:rPr>
        <w:t xml:space="preserve"> timelines for implementation and account for special circumstances that HRIs need to address </w:t>
      </w:r>
      <w:r w:rsidR="000B1F58">
        <w:rPr>
          <w:i/>
        </w:rPr>
        <w:t>to</w:t>
      </w:r>
      <w:r w:rsidR="00563F5F">
        <w:rPr>
          <w:i/>
        </w:rPr>
        <w:t xml:space="preserve"> implement recommendations.</w:t>
      </w:r>
    </w:p>
    <w:p w14:paraId="36723384" w14:textId="31906036" w:rsidR="00B40371" w:rsidRDefault="00B40371" w:rsidP="005A4983">
      <w:pPr>
        <w:pStyle w:val="ListParagraph"/>
        <w:numPr>
          <w:ilvl w:val="0"/>
          <w:numId w:val="1"/>
        </w:numPr>
        <w:spacing w:after="120"/>
        <w:contextualSpacing w:val="0"/>
      </w:pPr>
      <w:r>
        <w:t>UTS requests TCMHCC Executive Committee approval</w:t>
      </w:r>
      <w:r w:rsidR="002446DB">
        <w:t xml:space="preserve"> when needed</w:t>
      </w:r>
      <w:r w:rsidR="00272BC5">
        <w:t>.</w:t>
      </w:r>
    </w:p>
    <w:p w14:paraId="562F2A4A" w14:textId="2052FE05" w:rsidR="00005A81" w:rsidRPr="00005A81" w:rsidRDefault="00005A81" w:rsidP="005A4983">
      <w:pPr>
        <w:pStyle w:val="ListParagraph"/>
        <w:spacing w:after="120"/>
        <w:contextualSpacing w:val="0"/>
        <w:rPr>
          <w:i/>
        </w:rPr>
      </w:pPr>
      <w:r>
        <w:rPr>
          <w:i/>
        </w:rPr>
        <w:t xml:space="preserve">Recommendations that result in significant policy changes that will alter program scope and/or budgets will go before the EC for approval. </w:t>
      </w:r>
      <w:r w:rsidR="001F44ED">
        <w:rPr>
          <w:i/>
        </w:rPr>
        <w:t>P</w:t>
      </w:r>
      <w:r>
        <w:rPr>
          <w:i/>
        </w:rPr>
        <w:t>olicy changes that do not result in changes to scope and/or budget will be provided as informational items to the E</w:t>
      </w:r>
      <w:r w:rsidR="000B2F67">
        <w:rPr>
          <w:i/>
        </w:rPr>
        <w:t xml:space="preserve">xecutive </w:t>
      </w:r>
      <w:r>
        <w:rPr>
          <w:i/>
        </w:rPr>
        <w:t>C</w:t>
      </w:r>
      <w:r w:rsidR="000B2F67">
        <w:rPr>
          <w:i/>
        </w:rPr>
        <w:t>ommittee</w:t>
      </w:r>
      <w:r>
        <w:rPr>
          <w:i/>
        </w:rPr>
        <w:t xml:space="preserve"> before the policy’s effective date.</w:t>
      </w:r>
    </w:p>
    <w:p w14:paraId="6A7642D4" w14:textId="77777777" w:rsidR="00F74D75" w:rsidRDefault="00F74D75" w:rsidP="005A4983">
      <w:pPr>
        <w:pStyle w:val="ListParagraph"/>
        <w:numPr>
          <w:ilvl w:val="0"/>
          <w:numId w:val="1"/>
        </w:numPr>
        <w:spacing w:after="120"/>
        <w:contextualSpacing w:val="0"/>
      </w:pPr>
      <w:r>
        <w:t>COSH prepares relevant procedures and training materials as needed.</w:t>
      </w:r>
    </w:p>
    <w:p w14:paraId="55EEB913" w14:textId="54AD7CD4" w:rsidR="00005A81" w:rsidRPr="00005A81" w:rsidRDefault="00005A81" w:rsidP="005A4983">
      <w:pPr>
        <w:pStyle w:val="ListParagraph"/>
        <w:spacing w:after="120"/>
        <w:contextualSpacing w:val="0"/>
        <w:rPr>
          <w:i/>
        </w:rPr>
      </w:pPr>
      <w:r>
        <w:rPr>
          <w:i/>
        </w:rPr>
        <w:t>When needed, procedures to ensure</w:t>
      </w:r>
      <w:r w:rsidR="00920332">
        <w:rPr>
          <w:i/>
        </w:rPr>
        <w:t xml:space="preserve"> HRI</w:t>
      </w:r>
      <w:r>
        <w:rPr>
          <w:i/>
        </w:rPr>
        <w:t xml:space="preserve"> </w:t>
      </w:r>
      <w:r w:rsidR="00920332">
        <w:rPr>
          <w:i/>
        </w:rPr>
        <w:t>implementation of</w:t>
      </w:r>
      <w:r>
        <w:rPr>
          <w:i/>
        </w:rPr>
        <w:t xml:space="preserve"> policies will be developed by COSH. Additional materials such as training videos and presentations will be prepared and delivered to HRIs before the policy’s effective date.</w:t>
      </w:r>
    </w:p>
    <w:p w14:paraId="423EE39F" w14:textId="77777777" w:rsidR="00B40371" w:rsidRDefault="00B40371" w:rsidP="005A4983">
      <w:pPr>
        <w:pStyle w:val="ListParagraph"/>
        <w:numPr>
          <w:ilvl w:val="0"/>
          <w:numId w:val="1"/>
        </w:numPr>
        <w:spacing w:after="120"/>
        <w:contextualSpacing w:val="0"/>
      </w:pPr>
      <w:r>
        <w:t>The issue brief</w:t>
      </w:r>
      <w:r w:rsidR="00F74D75">
        <w:t xml:space="preserve">, </w:t>
      </w:r>
      <w:r>
        <w:t>polic</w:t>
      </w:r>
      <w:r w:rsidR="00F74D75">
        <w:t xml:space="preserve">y, and </w:t>
      </w:r>
      <w:r w:rsidR="000B2F67">
        <w:t>procedures/</w:t>
      </w:r>
      <w:r w:rsidR="00F74D75">
        <w:t xml:space="preserve">training materials </w:t>
      </w:r>
      <w:r>
        <w:t xml:space="preserve">are published </w:t>
      </w:r>
      <w:r w:rsidR="00FA0153">
        <w:t>on the Consortium’s SharePoint site.</w:t>
      </w:r>
    </w:p>
    <w:p w14:paraId="01AF1CD0" w14:textId="647105FB" w:rsidR="00005A81" w:rsidRPr="00005A81" w:rsidRDefault="00005A81" w:rsidP="005A4983">
      <w:pPr>
        <w:pStyle w:val="ListParagraph"/>
        <w:spacing w:after="120"/>
        <w:contextualSpacing w:val="0"/>
        <w:rPr>
          <w:i/>
        </w:rPr>
      </w:pPr>
      <w:r>
        <w:rPr>
          <w:i/>
        </w:rPr>
        <w:t>The Consortium’s SharePoint site will include a centralized location for all policy-related materials, which will be accessible to all TCHATT staff.</w:t>
      </w:r>
    </w:p>
    <w:p w14:paraId="35F10711" w14:textId="77777777" w:rsidR="00FA0153" w:rsidRDefault="00FA0153" w:rsidP="005A4983">
      <w:pPr>
        <w:pStyle w:val="ListParagraph"/>
        <w:numPr>
          <w:ilvl w:val="0"/>
          <w:numId w:val="1"/>
        </w:numPr>
        <w:spacing w:after="120"/>
        <w:contextualSpacing w:val="0"/>
      </w:pPr>
      <w:r>
        <w:t>The recommendations and policy are implemented.</w:t>
      </w:r>
    </w:p>
    <w:p w14:paraId="7AA8F728" w14:textId="1E329BDA" w:rsidR="00F57C32" w:rsidRDefault="00F74D75" w:rsidP="005A4983">
      <w:pPr>
        <w:pStyle w:val="ListParagraph"/>
        <w:spacing w:after="120"/>
        <w:contextualSpacing w:val="0"/>
        <w:rPr>
          <w:i/>
        </w:rPr>
      </w:pPr>
      <w:r>
        <w:rPr>
          <w:i/>
        </w:rPr>
        <w:t>Additional actions may be needed to implement</w:t>
      </w:r>
      <w:r w:rsidR="00DA0870">
        <w:rPr>
          <w:i/>
        </w:rPr>
        <w:t xml:space="preserve"> policy</w:t>
      </w:r>
      <w:r>
        <w:rPr>
          <w:i/>
        </w:rPr>
        <w:t>, such as making changes to technology</w:t>
      </w:r>
      <w:r w:rsidR="00412FC1">
        <w:rPr>
          <w:i/>
        </w:rPr>
        <w:t>, staffing, or budgets</w:t>
      </w:r>
      <w:r>
        <w:rPr>
          <w:i/>
        </w:rPr>
        <w:t>. Implementation dates will account for the time needed to make these changes.</w:t>
      </w:r>
    </w:p>
    <w:p w14:paraId="6C48A5D3" w14:textId="77777777" w:rsidR="00232B3F" w:rsidRDefault="00232B3F" w:rsidP="00232B3F">
      <w:pPr>
        <w:pStyle w:val="Heading2"/>
      </w:pPr>
      <w:r>
        <w:t>Implementation and Review</w:t>
      </w:r>
    </w:p>
    <w:p w14:paraId="3A0E8F08" w14:textId="354C07F7" w:rsidR="00232B3F" w:rsidRDefault="00232B3F" w:rsidP="00232B3F">
      <w:r w:rsidRPr="00774320">
        <w:t>HRI implementation of</w:t>
      </w:r>
      <w:r>
        <w:t xml:space="preserve"> policies and procedures may be checked by UTS </w:t>
      </w:r>
      <w:r w:rsidR="00D14A03">
        <w:t>at</w:t>
      </w:r>
      <w:r>
        <w:t xml:space="preserve"> regular intervals such as during site visits</w:t>
      </w:r>
      <w:r w:rsidR="00D14A03">
        <w:t xml:space="preserve">, </w:t>
      </w:r>
      <w:r w:rsidR="00872903">
        <w:t>as part of corrective action plans when needed,</w:t>
      </w:r>
      <w:r>
        <w:t xml:space="preserve"> and ad hoc when </w:t>
      </w:r>
      <w:r w:rsidR="0000499A" w:rsidRPr="0038320C">
        <w:t xml:space="preserve">policy implementation </w:t>
      </w:r>
      <w:r w:rsidR="0038320C" w:rsidRPr="0038320C">
        <w:t xml:space="preserve">may be </w:t>
      </w:r>
      <w:r w:rsidR="0000499A" w:rsidRPr="0038320C">
        <w:t xml:space="preserve">impacting </w:t>
      </w:r>
      <w:r w:rsidR="0038320C" w:rsidRPr="0038320C">
        <w:t>program operations</w:t>
      </w:r>
      <w:r w:rsidRPr="0038320C">
        <w:t>.</w:t>
      </w:r>
      <w:r>
        <w:t xml:space="preserve"> Exceptions for policy </w:t>
      </w:r>
      <w:r w:rsidRPr="00774320">
        <w:t>implementation</w:t>
      </w:r>
      <w:r w:rsidRPr="00967B26">
        <w:t xml:space="preserve"> </w:t>
      </w:r>
      <w:r>
        <w:t xml:space="preserve">may be </w:t>
      </w:r>
      <w:r>
        <w:lastRenderedPageBreak/>
        <w:t>granted by the Consortium under limited circumstances, such as when an institution’s policies conflict with Consortium policy.</w:t>
      </w:r>
    </w:p>
    <w:p w14:paraId="09D6A208" w14:textId="77777777" w:rsidR="00232B3F" w:rsidRDefault="00232B3F" w:rsidP="00D66E40">
      <w:pPr>
        <w:rPr>
          <w:highlight w:val="yellow"/>
        </w:rPr>
      </w:pPr>
    </w:p>
    <w:p w14:paraId="2A3F409F" w14:textId="56E6E2B5" w:rsidR="001A798B" w:rsidRPr="00497903" w:rsidRDefault="00D66E40" w:rsidP="00D66E40">
      <w:r w:rsidRPr="00497903">
        <w:t>All policies will be reviewed at least biannually</w:t>
      </w:r>
      <w:r w:rsidR="0072157D" w:rsidRPr="00497903">
        <w:t xml:space="preserve"> and led by UTS.</w:t>
      </w:r>
      <w:r w:rsidR="00DB5F2E" w:rsidRPr="00497903">
        <w:t xml:space="preserve"> </w:t>
      </w:r>
      <w:r w:rsidR="001A798B" w:rsidRPr="00497903">
        <w:t>Changes to existing policy may occur when</w:t>
      </w:r>
      <w:r w:rsidR="00B271BB" w:rsidRPr="00497903">
        <w:t>:</w:t>
      </w:r>
    </w:p>
    <w:p w14:paraId="37FF6607" w14:textId="4D99B671" w:rsidR="00B271BB" w:rsidRPr="00497903" w:rsidRDefault="00A2554C" w:rsidP="00B271BB">
      <w:pPr>
        <w:pStyle w:val="ListParagraph"/>
        <w:numPr>
          <w:ilvl w:val="0"/>
          <w:numId w:val="5"/>
        </w:numPr>
      </w:pPr>
      <w:r w:rsidRPr="00497903">
        <w:t>The program is at a critical point in growth or sustainability</w:t>
      </w:r>
      <w:r w:rsidR="00CE2CDB" w:rsidRPr="00497903">
        <w:t xml:space="preserve"> that has or will change program administration or operations.</w:t>
      </w:r>
    </w:p>
    <w:p w14:paraId="69CE8621" w14:textId="2B3C6442" w:rsidR="00A2554C" w:rsidRPr="00497903" w:rsidRDefault="00B96D10" w:rsidP="00B271BB">
      <w:pPr>
        <w:pStyle w:val="ListParagraph"/>
        <w:numPr>
          <w:ilvl w:val="0"/>
          <w:numId w:val="5"/>
        </w:numPr>
      </w:pPr>
      <w:r w:rsidRPr="00497903">
        <w:t>External factors</w:t>
      </w:r>
      <w:r w:rsidR="0066158E" w:rsidRPr="00497903">
        <w:t>, such as changes in legislation, necessitate changes to the program.</w:t>
      </w:r>
    </w:p>
    <w:p w14:paraId="0017DE17" w14:textId="53C00759" w:rsidR="0066158E" w:rsidRPr="00497903" w:rsidRDefault="009E7B7A" w:rsidP="00B271BB">
      <w:pPr>
        <w:pStyle w:val="ListParagraph"/>
        <w:numPr>
          <w:ilvl w:val="0"/>
          <w:numId w:val="5"/>
        </w:numPr>
      </w:pPr>
      <w:r w:rsidRPr="00497903">
        <w:t>Current policy poses a</w:t>
      </w:r>
      <w:r w:rsidR="00DD4BE0" w:rsidRPr="00497903">
        <w:t xml:space="preserve">n imminent risk </w:t>
      </w:r>
      <w:r w:rsidR="00D15551" w:rsidRPr="00497903">
        <w:t>to funding, budgets, or the</w:t>
      </w:r>
      <w:r w:rsidR="007329AB" w:rsidRPr="00497903">
        <w:t xml:space="preserve"> program’s ability to meet its mission.</w:t>
      </w:r>
    </w:p>
    <w:p w14:paraId="1E9B8D06" w14:textId="404312C1" w:rsidR="00D66E40" w:rsidRPr="00891205" w:rsidRDefault="00DB5F2E" w:rsidP="00D66E40">
      <w:r w:rsidRPr="00891205">
        <w:t>Steps 4-10 of the policy development process</w:t>
      </w:r>
      <w:r w:rsidR="001A798B" w:rsidRPr="00891205">
        <w:t xml:space="preserve"> will be followed to ensure </w:t>
      </w:r>
      <w:r w:rsidR="009A038E" w:rsidRPr="00891205">
        <w:t>that reviews are carried out collaboratively.</w:t>
      </w:r>
    </w:p>
    <w:p w14:paraId="0A0F9C6F" w14:textId="77777777" w:rsidR="00232B3F" w:rsidRPr="00D66E40" w:rsidRDefault="00232B3F" w:rsidP="00D66E40"/>
    <w:p w14:paraId="3F1EC486" w14:textId="5A436E18" w:rsidR="00B40371" w:rsidRDefault="00B40371" w:rsidP="00F055F2">
      <w:pPr>
        <w:pStyle w:val="Heading2"/>
      </w:pPr>
      <w:r>
        <w:t>Deliverables</w:t>
      </w:r>
    </w:p>
    <w:p w14:paraId="1A66206C" w14:textId="0407D496" w:rsidR="002B7BC8" w:rsidRDefault="002B7BC8" w:rsidP="002B7BC8">
      <w:pPr>
        <w:pStyle w:val="ListParagraph"/>
        <w:numPr>
          <w:ilvl w:val="0"/>
          <w:numId w:val="3"/>
        </w:numPr>
      </w:pPr>
      <w:r>
        <w:t>Issue brief (UTS) – Background information about the issue</w:t>
      </w:r>
      <w:r w:rsidR="000F64F0">
        <w:t>,</w:t>
      </w:r>
      <w:r>
        <w:t xml:space="preserve"> why it requires resolution, recommendations, and rationale.</w:t>
      </w:r>
    </w:p>
    <w:p w14:paraId="5AF69D9C" w14:textId="77777777" w:rsidR="002B7BC8" w:rsidRDefault="002B7BC8" w:rsidP="002B7BC8">
      <w:pPr>
        <w:pStyle w:val="ListParagraph"/>
        <w:numPr>
          <w:ilvl w:val="0"/>
          <w:numId w:val="3"/>
        </w:numPr>
      </w:pPr>
      <w:r>
        <w:t>Policy (UTS) – Purpose, policy, scope, definitions, related policies, links to other resources, and version history.</w:t>
      </w:r>
    </w:p>
    <w:p w14:paraId="4209435C" w14:textId="0A5155E7" w:rsidR="002B7BC8" w:rsidRDefault="002B7BC8" w:rsidP="002B7BC8">
      <w:pPr>
        <w:pStyle w:val="ListParagraph"/>
        <w:numPr>
          <w:ilvl w:val="0"/>
          <w:numId w:val="3"/>
        </w:numPr>
      </w:pPr>
      <w:r>
        <w:t>Procedure (COSH) – Step-by-step instructions for</w:t>
      </w:r>
      <w:r w:rsidR="008164E8">
        <w:t xml:space="preserve"> the</w:t>
      </w:r>
      <w:r>
        <w:t xml:space="preserve"> </w:t>
      </w:r>
      <w:r w:rsidR="008164E8">
        <w:t>implementation of</w:t>
      </w:r>
      <w:r>
        <w:t xml:space="preserve"> policy, including screenshots and links to other resources.</w:t>
      </w:r>
    </w:p>
    <w:p w14:paraId="786A0A84" w14:textId="77777777" w:rsidR="00005A81" w:rsidRDefault="002B7BC8" w:rsidP="000B2F67">
      <w:pPr>
        <w:pStyle w:val="ListParagraph"/>
        <w:numPr>
          <w:ilvl w:val="0"/>
          <w:numId w:val="3"/>
        </w:numPr>
      </w:pPr>
      <w:r>
        <w:t xml:space="preserve">Training materials (COSH) – </w:t>
      </w:r>
      <w:r w:rsidR="000B2F67">
        <w:t>Presentations, recorded videos, handouts, and other materials that supplement policies and procedures to ensure compliance.</w:t>
      </w:r>
      <w:bookmarkStart w:id="0" w:name="_GoBack"/>
      <w:bookmarkEnd w:id="0"/>
    </w:p>
    <w:p w14:paraId="30AF52C8" w14:textId="77777777" w:rsidR="000B2F67" w:rsidRDefault="000B2F67" w:rsidP="000B2F67">
      <w:pPr>
        <w:pStyle w:val="Heading1"/>
      </w:pPr>
      <w:r>
        <w:t>Attachments</w:t>
      </w:r>
    </w:p>
    <w:p w14:paraId="51078D5C" w14:textId="749262A7" w:rsidR="000B2F67" w:rsidRDefault="003A4385" w:rsidP="005A4983">
      <w:pPr>
        <w:pStyle w:val="ListParagraph"/>
        <w:numPr>
          <w:ilvl w:val="0"/>
          <w:numId w:val="4"/>
        </w:numPr>
      </w:pPr>
      <w:hyperlink r:id="rId11" w:history="1">
        <w:r w:rsidR="000B2F67" w:rsidRPr="00013385">
          <w:rPr>
            <w:rStyle w:val="Hyperlink"/>
          </w:rPr>
          <w:t>Issue brief template</w:t>
        </w:r>
      </w:hyperlink>
    </w:p>
    <w:p w14:paraId="29C6DFEF" w14:textId="05F07A55" w:rsidR="000B2F67" w:rsidRDefault="003A4385" w:rsidP="005A4983">
      <w:pPr>
        <w:pStyle w:val="ListParagraph"/>
        <w:numPr>
          <w:ilvl w:val="0"/>
          <w:numId w:val="4"/>
        </w:numPr>
      </w:pPr>
      <w:hyperlink r:id="rId12" w:history="1">
        <w:r w:rsidR="000B2F67" w:rsidRPr="00936015">
          <w:rPr>
            <w:rStyle w:val="Hyperlink"/>
          </w:rPr>
          <w:t>Policy and procedure template</w:t>
        </w:r>
      </w:hyperlink>
    </w:p>
    <w:p w14:paraId="4D89A1AD" w14:textId="07F4811C" w:rsidR="000B2F67" w:rsidRDefault="003A4385" w:rsidP="005A4983">
      <w:pPr>
        <w:pStyle w:val="ListParagraph"/>
        <w:numPr>
          <w:ilvl w:val="0"/>
          <w:numId w:val="4"/>
        </w:numPr>
      </w:pPr>
      <w:hyperlink r:id="rId13" w:history="1">
        <w:r w:rsidR="003B2B07" w:rsidRPr="003B2B07">
          <w:rPr>
            <w:rStyle w:val="Hyperlink"/>
          </w:rPr>
          <w:t>TCMHCC</w:t>
        </w:r>
        <w:r w:rsidR="000B2F67" w:rsidRPr="003B2B07">
          <w:rPr>
            <w:rStyle w:val="Hyperlink"/>
          </w:rPr>
          <w:t xml:space="preserve"> SharePoint site</w:t>
        </w:r>
      </w:hyperlink>
    </w:p>
    <w:p w14:paraId="340C391F" w14:textId="77777777" w:rsidR="000B2F67" w:rsidRDefault="000B2F67" w:rsidP="000B2F67">
      <w:pPr>
        <w:pStyle w:val="Heading1"/>
      </w:pPr>
      <w:r>
        <w:t>Version History</w:t>
      </w:r>
    </w:p>
    <w:tbl>
      <w:tblPr>
        <w:tblStyle w:val="TableGrid"/>
        <w:tblW w:w="0" w:type="auto"/>
        <w:tblLook w:val="04A0" w:firstRow="1" w:lastRow="0" w:firstColumn="1" w:lastColumn="0" w:noHBand="0" w:noVBand="1"/>
      </w:tblPr>
      <w:tblGrid>
        <w:gridCol w:w="1230"/>
        <w:gridCol w:w="4326"/>
        <w:gridCol w:w="3794"/>
      </w:tblGrid>
      <w:tr w:rsidR="000B2F67" w14:paraId="34FCC26F" w14:textId="77777777" w:rsidTr="00AD2C1E">
        <w:tc>
          <w:tcPr>
            <w:tcW w:w="1230" w:type="dxa"/>
            <w:shd w:val="clear" w:color="auto" w:fill="E7E6E6" w:themeFill="background2"/>
          </w:tcPr>
          <w:p w14:paraId="53F83AD8" w14:textId="0FB24D48" w:rsidR="000B2F67" w:rsidRDefault="006826E8" w:rsidP="00AD2C1E">
            <w:r>
              <w:t xml:space="preserve">Effective </w:t>
            </w:r>
            <w:r w:rsidR="000B2F67">
              <w:t>Date</w:t>
            </w:r>
          </w:p>
        </w:tc>
        <w:tc>
          <w:tcPr>
            <w:tcW w:w="4326" w:type="dxa"/>
            <w:shd w:val="clear" w:color="auto" w:fill="E7E6E6" w:themeFill="background2"/>
          </w:tcPr>
          <w:p w14:paraId="74F64F7A" w14:textId="77777777" w:rsidR="000B2F67" w:rsidRDefault="000B2F67" w:rsidP="00AD2C1E">
            <w:r>
              <w:t>Description of Change</w:t>
            </w:r>
          </w:p>
        </w:tc>
        <w:tc>
          <w:tcPr>
            <w:tcW w:w="3794" w:type="dxa"/>
            <w:shd w:val="clear" w:color="auto" w:fill="E7E6E6" w:themeFill="background2"/>
          </w:tcPr>
          <w:p w14:paraId="2853E173" w14:textId="77777777" w:rsidR="000B2F67" w:rsidRDefault="000B2F67" w:rsidP="00AD2C1E">
            <w:r>
              <w:t>Sections Changed</w:t>
            </w:r>
          </w:p>
        </w:tc>
      </w:tr>
      <w:tr w:rsidR="000B2F67" w14:paraId="76841BFC" w14:textId="77777777" w:rsidTr="00AD2C1E">
        <w:tc>
          <w:tcPr>
            <w:tcW w:w="1230" w:type="dxa"/>
            <w:vAlign w:val="center"/>
          </w:tcPr>
          <w:p w14:paraId="5FBBE501" w14:textId="4728E2A1" w:rsidR="000B2F67" w:rsidRDefault="009A0E1D" w:rsidP="00AD2C1E">
            <w:r>
              <w:rPr>
                <w:highlight w:val="yellow"/>
              </w:rPr>
              <w:t>2/19/2024</w:t>
            </w:r>
          </w:p>
        </w:tc>
        <w:tc>
          <w:tcPr>
            <w:tcW w:w="4326" w:type="dxa"/>
            <w:vAlign w:val="center"/>
          </w:tcPr>
          <w:p w14:paraId="464D388C" w14:textId="77777777" w:rsidR="000B2F67" w:rsidRDefault="000B2F67" w:rsidP="00AD2C1E">
            <w:r>
              <w:t>New policy</w:t>
            </w:r>
          </w:p>
        </w:tc>
        <w:tc>
          <w:tcPr>
            <w:tcW w:w="3794" w:type="dxa"/>
          </w:tcPr>
          <w:p w14:paraId="1B7F1CE4" w14:textId="77777777" w:rsidR="000B2F67" w:rsidRDefault="005A4983" w:rsidP="00AD2C1E">
            <w:r>
              <w:t>All</w:t>
            </w:r>
          </w:p>
        </w:tc>
      </w:tr>
    </w:tbl>
    <w:p w14:paraId="4532857D" w14:textId="77777777" w:rsidR="000B2F67" w:rsidRDefault="000B2F67" w:rsidP="000B2F67"/>
    <w:sectPr w:rsidR="000B2F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62BFA" w16cex:dateUtc="2024-01-26T17:11:42.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DBD8" w14:textId="77777777" w:rsidR="003A4385" w:rsidRDefault="003A4385" w:rsidP="00F11BC9">
      <w:r>
        <w:separator/>
      </w:r>
    </w:p>
  </w:endnote>
  <w:endnote w:type="continuationSeparator" w:id="0">
    <w:p w14:paraId="2A05F036" w14:textId="77777777" w:rsidR="003A4385" w:rsidRDefault="003A4385" w:rsidP="00F1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EEE0" w14:textId="77777777" w:rsidR="00F11BC9" w:rsidRDefault="00F1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A97A" w14:textId="77777777" w:rsidR="00F11BC9" w:rsidRDefault="00F1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EF79" w14:textId="77777777" w:rsidR="00F11BC9" w:rsidRDefault="00F1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982F" w14:textId="77777777" w:rsidR="003A4385" w:rsidRDefault="003A4385" w:rsidP="00F11BC9">
      <w:r>
        <w:separator/>
      </w:r>
    </w:p>
  </w:footnote>
  <w:footnote w:type="continuationSeparator" w:id="0">
    <w:p w14:paraId="14F25FD0" w14:textId="77777777" w:rsidR="003A4385" w:rsidRDefault="003A4385" w:rsidP="00F1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D9EC" w14:textId="77777777" w:rsidR="00F11BC9" w:rsidRDefault="00F11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8C0" w14:textId="66D2D7DE" w:rsidR="00F11BC9" w:rsidRDefault="00F11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D0D4" w14:textId="77777777" w:rsidR="00F11BC9" w:rsidRDefault="00F1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7ECB"/>
    <w:multiLevelType w:val="hybridMultilevel"/>
    <w:tmpl w:val="F7E8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416B3"/>
    <w:multiLevelType w:val="hybridMultilevel"/>
    <w:tmpl w:val="2D5A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70EB2"/>
    <w:multiLevelType w:val="hybridMultilevel"/>
    <w:tmpl w:val="0EC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1C4C"/>
    <w:multiLevelType w:val="hybridMultilevel"/>
    <w:tmpl w:val="909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96D1A"/>
    <w:multiLevelType w:val="hybridMultilevel"/>
    <w:tmpl w:val="82B2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1"/>
    <w:rsid w:val="0000499A"/>
    <w:rsid w:val="00005A81"/>
    <w:rsid w:val="000079D6"/>
    <w:rsid w:val="00013385"/>
    <w:rsid w:val="000505C8"/>
    <w:rsid w:val="00063892"/>
    <w:rsid w:val="000A3D6D"/>
    <w:rsid w:val="000B1F58"/>
    <w:rsid w:val="000B2F67"/>
    <w:rsid w:val="000C29B5"/>
    <w:rsid w:val="000D2975"/>
    <w:rsid w:val="000D4D00"/>
    <w:rsid w:val="000D6142"/>
    <w:rsid w:val="000E65E6"/>
    <w:rsid w:val="000F64F0"/>
    <w:rsid w:val="0012234C"/>
    <w:rsid w:val="0012350A"/>
    <w:rsid w:val="00164488"/>
    <w:rsid w:val="001A798B"/>
    <w:rsid w:val="001D19DD"/>
    <w:rsid w:val="001F44ED"/>
    <w:rsid w:val="00215EA5"/>
    <w:rsid w:val="00232B3F"/>
    <w:rsid w:val="002446DB"/>
    <w:rsid w:val="00266E7E"/>
    <w:rsid w:val="00272BC5"/>
    <w:rsid w:val="002B02E4"/>
    <w:rsid w:val="002B7BC8"/>
    <w:rsid w:val="002D04C9"/>
    <w:rsid w:val="002D2843"/>
    <w:rsid w:val="002E25B2"/>
    <w:rsid w:val="002E6690"/>
    <w:rsid w:val="002E69EF"/>
    <w:rsid w:val="00310E63"/>
    <w:rsid w:val="00382DD2"/>
    <w:rsid w:val="0038320C"/>
    <w:rsid w:val="00386450"/>
    <w:rsid w:val="003A4385"/>
    <w:rsid w:val="003B2B07"/>
    <w:rsid w:val="003C2772"/>
    <w:rsid w:val="003E5596"/>
    <w:rsid w:val="003F1716"/>
    <w:rsid w:val="00401C6E"/>
    <w:rsid w:val="00412FC1"/>
    <w:rsid w:val="0042331A"/>
    <w:rsid w:val="004657EA"/>
    <w:rsid w:val="00477B13"/>
    <w:rsid w:val="00497903"/>
    <w:rsid w:val="004A39E5"/>
    <w:rsid w:val="004D648D"/>
    <w:rsid w:val="005059F1"/>
    <w:rsid w:val="005314E7"/>
    <w:rsid w:val="005624DB"/>
    <w:rsid w:val="00563F5F"/>
    <w:rsid w:val="00571C4D"/>
    <w:rsid w:val="00576FAA"/>
    <w:rsid w:val="00596C61"/>
    <w:rsid w:val="005A4983"/>
    <w:rsid w:val="005D4266"/>
    <w:rsid w:val="005D4680"/>
    <w:rsid w:val="0061503A"/>
    <w:rsid w:val="0063292C"/>
    <w:rsid w:val="00637D30"/>
    <w:rsid w:val="0066158E"/>
    <w:rsid w:val="00663B71"/>
    <w:rsid w:val="00664304"/>
    <w:rsid w:val="00676F70"/>
    <w:rsid w:val="006826E8"/>
    <w:rsid w:val="006B1B1E"/>
    <w:rsid w:val="00705F29"/>
    <w:rsid w:val="0072157D"/>
    <w:rsid w:val="0072200C"/>
    <w:rsid w:val="007329AB"/>
    <w:rsid w:val="00743970"/>
    <w:rsid w:val="00774320"/>
    <w:rsid w:val="007876B6"/>
    <w:rsid w:val="007A5204"/>
    <w:rsid w:val="008164E8"/>
    <w:rsid w:val="0081711E"/>
    <w:rsid w:val="0082576A"/>
    <w:rsid w:val="00872903"/>
    <w:rsid w:val="00873C63"/>
    <w:rsid w:val="00877308"/>
    <w:rsid w:val="00891205"/>
    <w:rsid w:val="00894936"/>
    <w:rsid w:val="008B3F12"/>
    <w:rsid w:val="008D5441"/>
    <w:rsid w:val="008E0004"/>
    <w:rsid w:val="008F5752"/>
    <w:rsid w:val="008F7C55"/>
    <w:rsid w:val="0091054F"/>
    <w:rsid w:val="00914416"/>
    <w:rsid w:val="00920332"/>
    <w:rsid w:val="00936015"/>
    <w:rsid w:val="00967B26"/>
    <w:rsid w:val="0098759E"/>
    <w:rsid w:val="009A038E"/>
    <w:rsid w:val="009A0E1D"/>
    <w:rsid w:val="009E7B7A"/>
    <w:rsid w:val="009F21C9"/>
    <w:rsid w:val="00A2554C"/>
    <w:rsid w:val="00A272A8"/>
    <w:rsid w:val="00AB7E9E"/>
    <w:rsid w:val="00AF3583"/>
    <w:rsid w:val="00B271BB"/>
    <w:rsid w:val="00B40371"/>
    <w:rsid w:val="00B44421"/>
    <w:rsid w:val="00B96D10"/>
    <w:rsid w:val="00BB6227"/>
    <w:rsid w:val="00BF1885"/>
    <w:rsid w:val="00C40D4B"/>
    <w:rsid w:val="00C81387"/>
    <w:rsid w:val="00C95E5F"/>
    <w:rsid w:val="00CE2CDB"/>
    <w:rsid w:val="00CE45F9"/>
    <w:rsid w:val="00CF7CB0"/>
    <w:rsid w:val="00D14A03"/>
    <w:rsid w:val="00D15551"/>
    <w:rsid w:val="00D17C41"/>
    <w:rsid w:val="00D66E40"/>
    <w:rsid w:val="00DA0870"/>
    <w:rsid w:val="00DB5F2E"/>
    <w:rsid w:val="00DD4BE0"/>
    <w:rsid w:val="00DF059A"/>
    <w:rsid w:val="00DF665A"/>
    <w:rsid w:val="00E038A9"/>
    <w:rsid w:val="00E065B1"/>
    <w:rsid w:val="00E23AA4"/>
    <w:rsid w:val="00EA5CF3"/>
    <w:rsid w:val="00ED7641"/>
    <w:rsid w:val="00EE2D4C"/>
    <w:rsid w:val="00EF4004"/>
    <w:rsid w:val="00F00145"/>
    <w:rsid w:val="00F055F2"/>
    <w:rsid w:val="00F11BC9"/>
    <w:rsid w:val="00F134ED"/>
    <w:rsid w:val="00F3450D"/>
    <w:rsid w:val="00F41931"/>
    <w:rsid w:val="00F47AD9"/>
    <w:rsid w:val="00F57C32"/>
    <w:rsid w:val="00F74D75"/>
    <w:rsid w:val="00F859F4"/>
    <w:rsid w:val="00F868FD"/>
    <w:rsid w:val="00F9534F"/>
    <w:rsid w:val="00FA0153"/>
    <w:rsid w:val="00FC01CA"/>
    <w:rsid w:val="20726532"/>
    <w:rsid w:val="3421B715"/>
    <w:rsid w:val="351B0EBE"/>
    <w:rsid w:val="41FF5974"/>
    <w:rsid w:val="428632AC"/>
    <w:rsid w:val="46D7A4FC"/>
    <w:rsid w:val="48DC4BD3"/>
    <w:rsid w:val="4C13EC95"/>
    <w:rsid w:val="58F4CACA"/>
    <w:rsid w:val="6FEE8EB9"/>
    <w:rsid w:val="78656EEC"/>
    <w:rsid w:val="7CDCB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C2D27"/>
  <w15:chartTrackingRefBased/>
  <w15:docId w15:val="{3FCDDC6F-E877-48E8-9B38-D16D749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5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71"/>
    <w:pPr>
      <w:ind w:left="720"/>
      <w:contextualSpacing/>
    </w:pPr>
  </w:style>
  <w:style w:type="paragraph" w:styleId="Title">
    <w:name w:val="Title"/>
    <w:basedOn w:val="Normal"/>
    <w:next w:val="Normal"/>
    <w:link w:val="TitleChar"/>
    <w:uiPriority w:val="10"/>
    <w:qFormat/>
    <w:rsid w:val="000B2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F6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F6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B2F6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2F67"/>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BC9"/>
    <w:pPr>
      <w:tabs>
        <w:tab w:val="center" w:pos="4680"/>
        <w:tab w:val="right" w:pos="9360"/>
      </w:tabs>
    </w:pPr>
  </w:style>
  <w:style w:type="character" w:customStyle="1" w:styleId="HeaderChar">
    <w:name w:val="Header Char"/>
    <w:basedOn w:val="DefaultParagraphFont"/>
    <w:link w:val="Header"/>
    <w:uiPriority w:val="99"/>
    <w:rsid w:val="00F11BC9"/>
  </w:style>
  <w:style w:type="paragraph" w:styleId="Footer">
    <w:name w:val="footer"/>
    <w:basedOn w:val="Normal"/>
    <w:link w:val="FooterChar"/>
    <w:uiPriority w:val="99"/>
    <w:unhideWhenUsed/>
    <w:rsid w:val="00F11BC9"/>
    <w:pPr>
      <w:tabs>
        <w:tab w:val="center" w:pos="4680"/>
        <w:tab w:val="right" w:pos="9360"/>
      </w:tabs>
    </w:pPr>
  </w:style>
  <w:style w:type="character" w:customStyle="1" w:styleId="FooterChar">
    <w:name w:val="Footer Char"/>
    <w:basedOn w:val="DefaultParagraphFont"/>
    <w:link w:val="Footer"/>
    <w:uiPriority w:val="99"/>
    <w:rsid w:val="00F11BC9"/>
  </w:style>
  <w:style w:type="character" w:styleId="Hyperlink">
    <w:name w:val="Hyperlink"/>
    <w:basedOn w:val="DefaultParagraphFont"/>
    <w:uiPriority w:val="99"/>
    <w:unhideWhenUsed/>
    <w:rsid w:val="00936015"/>
    <w:rPr>
      <w:color w:val="0563C1" w:themeColor="hyperlink"/>
      <w:u w:val="single"/>
    </w:rPr>
  </w:style>
  <w:style w:type="character" w:styleId="UnresolvedMention">
    <w:name w:val="Unresolved Mention"/>
    <w:basedOn w:val="DefaultParagraphFont"/>
    <w:uiPriority w:val="99"/>
    <w:semiHidden/>
    <w:unhideWhenUsed/>
    <w:rsid w:val="00936015"/>
    <w:rPr>
      <w:color w:val="605E5C"/>
      <w:shd w:val="clear" w:color="auto" w:fill="E1DFDD"/>
    </w:rPr>
  </w:style>
  <w:style w:type="character" w:styleId="FollowedHyperlink">
    <w:name w:val="FollowedHyperlink"/>
    <w:basedOn w:val="DefaultParagraphFont"/>
    <w:uiPriority w:val="99"/>
    <w:semiHidden/>
    <w:unhideWhenUsed/>
    <w:rsid w:val="007876B6"/>
    <w:rPr>
      <w:color w:val="954F72" w:themeColor="followedHyperlink"/>
      <w:u w:val="single"/>
    </w:rPr>
  </w:style>
  <w:style w:type="character" w:styleId="CommentReference">
    <w:name w:val="annotation reference"/>
    <w:basedOn w:val="DefaultParagraphFont"/>
    <w:uiPriority w:val="99"/>
    <w:semiHidden/>
    <w:unhideWhenUsed/>
    <w:rsid w:val="00164488"/>
    <w:rPr>
      <w:sz w:val="16"/>
      <w:szCs w:val="16"/>
    </w:rPr>
  </w:style>
  <w:style w:type="paragraph" w:styleId="CommentText">
    <w:name w:val="annotation text"/>
    <w:basedOn w:val="Normal"/>
    <w:link w:val="CommentTextChar"/>
    <w:uiPriority w:val="99"/>
    <w:semiHidden/>
    <w:unhideWhenUsed/>
    <w:rsid w:val="00164488"/>
    <w:rPr>
      <w:sz w:val="20"/>
      <w:szCs w:val="20"/>
    </w:rPr>
  </w:style>
  <w:style w:type="character" w:customStyle="1" w:styleId="CommentTextChar">
    <w:name w:val="Comment Text Char"/>
    <w:basedOn w:val="DefaultParagraphFont"/>
    <w:link w:val="CommentText"/>
    <w:uiPriority w:val="99"/>
    <w:semiHidden/>
    <w:rsid w:val="00164488"/>
    <w:rPr>
      <w:sz w:val="20"/>
      <w:szCs w:val="20"/>
    </w:rPr>
  </w:style>
  <w:style w:type="paragraph" w:styleId="CommentSubject">
    <w:name w:val="annotation subject"/>
    <w:basedOn w:val="CommentText"/>
    <w:next w:val="CommentText"/>
    <w:link w:val="CommentSubjectChar"/>
    <w:uiPriority w:val="99"/>
    <w:semiHidden/>
    <w:unhideWhenUsed/>
    <w:rsid w:val="00164488"/>
    <w:rPr>
      <w:b/>
      <w:bCs/>
    </w:rPr>
  </w:style>
  <w:style w:type="character" w:customStyle="1" w:styleId="CommentSubjectChar">
    <w:name w:val="Comment Subject Char"/>
    <w:basedOn w:val="CommentTextChar"/>
    <w:link w:val="CommentSubject"/>
    <w:uiPriority w:val="99"/>
    <w:semiHidden/>
    <w:rsid w:val="00164488"/>
    <w:rPr>
      <w:b/>
      <w:bCs/>
      <w:sz w:val="20"/>
      <w:szCs w:val="20"/>
    </w:rPr>
  </w:style>
  <w:style w:type="paragraph" w:styleId="BalloonText">
    <w:name w:val="Balloon Text"/>
    <w:basedOn w:val="Normal"/>
    <w:link w:val="BalloonTextChar"/>
    <w:uiPriority w:val="99"/>
    <w:semiHidden/>
    <w:unhideWhenUsed/>
    <w:rsid w:val="0016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88"/>
    <w:rPr>
      <w:rFonts w:ascii="Segoe UI" w:hAnsi="Segoe UI" w:cs="Segoe UI"/>
      <w:sz w:val="18"/>
      <w:szCs w:val="18"/>
    </w:rPr>
  </w:style>
  <w:style w:type="character" w:customStyle="1" w:styleId="Heading2Char">
    <w:name w:val="Heading 2 Char"/>
    <w:basedOn w:val="DefaultParagraphFont"/>
    <w:link w:val="Heading2"/>
    <w:uiPriority w:val="9"/>
    <w:rsid w:val="00F055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systemadmin.sharepoint.com/sites/TexasChildMentalHealthCareConsortium" TargetMode="External"/><Relationship Id="rId18" Type="http://schemas.openxmlformats.org/officeDocument/2006/relationships/header" Target="header3.xml"/><Relationship Id="R4e439412095f4463"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tsystemadmin-my.sharepoint.com/:w:/g/personal/rjew_utsystem_edu/ERUTE_vPSrxAtkQyCeLybdgBLnXXft2Gjftw0_afa2B4kA?e=eCBw1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systemadmin-my.sharepoint.com/:w:/g/personal/rjew_utsystem_edu/Ec0Y2hy44stFu899AESzONwB5t8p2xHYZyJALRj6cKTHAw?e=7nchv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9" ma:contentTypeDescription="Create a new document." ma:contentTypeScope="" ma:versionID="4ad326326a8d06577978775162626bb7">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a7d29ef909722fc5236f4aa4dc8a13d8"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11F92-2E88-4566-971C-A42B5E2FC288}">
  <ds:schemaRefs>
    <ds:schemaRef ds:uri="http://schemas.microsoft.com/office/2006/metadata/properties"/>
    <ds:schemaRef ds:uri="http://schemas.microsoft.com/office/infopath/2007/PartnerControls"/>
    <ds:schemaRef ds:uri="71bbfe60-d58c-4dd6-950d-cda1b6adadbe"/>
  </ds:schemaRefs>
</ds:datastoreItem>
</file>

<file path=customXml/itemProps2.xml><?xml version="1.0" encoding="utf-8"?>
<ds:datastoreItem xmlns:ds="http://schemas.openxmlformats.org/officeDocument/2006/customXml" ds:itemID="{C8285B41-5B95-4258-BFB2-43B42FD6ACC0}"/>
</file>

<file path=customXml/itemProps3.xml><?xml version="1.0" encoding="utf-8"?>
<ds:datastoreItem xmlns:ds="http://schemas.openxmlformats.org/officeDocument/2006/customXml" ds:itemID="{E7AF5955-5659-4E34-80C2-2AA2A6B30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1042</Words>
  <Characters>6122</Characters>
  <Application>Microsoft Office Word</Application>
  <DocSecurity>0</DocSecurity>
  <Lines>114</Lines>
  <Paragraphs>54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 Rachel</dc:creator>
  <cp:keywords/>
  <dc:description/>
  <cp:lastModifiedBy>Jew, Rachel</cp:lastModifiedBy>
  <cp:revision>130</cp:revision>
  <dcterms:created xsi:type="dcterms:W3CDTF">2024-01-03T16:48:00Z</dcterms:created>
  <dcterms:modified xsi:type="dcterms:W3CDTF">2024-02-06T16:53:00Z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44f26f96-3dc1-473b-910e-dd3d5aa9b5f1</vt:lpwstr>
  </property>
  <property fmtid="{D5CDD505-2E9C-101B-9397-08002B2CF9AE}" pid="3" name="ContentTypeId">
    <vt:lpwstr>0x01010056055B7319015E448FD1C412E8D3BF38</vt:lpwstr>
  </property>
</Properties>
</file>