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F591" w14:textId="7CCB53A9" w:rsidR="00B516A9" w:rsidRPr="00237740" w:rsidRDefault="00B2709F" w:rsidP="00B516A9">
      <w:pPr>
        <w:pStyle w:val="NoSpacing"/>
        <w:jc w:val="center"/>
        <w:rPr>
          <w:b/>
          <w:bCs/>
          <w:sz w:val="24"/>
          <w:szCs w:val="24"/>
        </w:rPr>
      </w:pPr>
      <w:r>
        <w:rPr>
          <w:b/>
          <w:bCs/>
          <w:sz w:val="24"/>
          <w:szCs w:val="24"/>
        </w:rPr>
        <w:t>C</w:t>
      </w:r>
      <w:r w:rsidR="00B516A9" w:rsidRPr="00237740">
        <w:rPr>
          <w:b/>
          <w:bCs/>
          <w:sz w:val="24"/>
          <w:szCs w:val="24"/>
        </w:rPr>
        <w:t>onvening of the Texas Child Mental Health Care Consortium (TCMHCC)</w:t>
      </w:r>
    </w:p>
    <w:p w14:paraId="2713B3F0" w14:textId="74C1DE96" w:rsidR="00B516A9" w:rsidRPr="00237740" w:rsidRDefault="00E50D6B" w:rsidP="00B516A9">
      <w:pPr>
        <w:pStyle w:val="NoSpacing"/>
        <w:jc w:val="center"/>
        <w:rPr>
          <w:sz w:val="24"/>
          <w:szCs w:val="24"/>
        </w:rPr>
      </w:pPr>
      <w:r>
        <w:rPr>
          <w:sz w:val="24"/>
          <w:szCs w:val="24"/>
        </w:rPr>
        <w:t>November 15</w:t>
      </w:r>
      <w:r w:rsidR="00B516A9" w:rsidRPr="00237740">
        <w:rPr>
          <w:sz w:val="24"/>
          <w:szCs w:val="24"/>
        </w:rPr>
        <w:t>, 202</w:t>
      </w:r>
      <w:r w:rsidR="00EE7FCC">
        <w:rPr>
          <w:sz w:val="24"/>
          <w:szCs w:val="24"/>
        </w:rPr>
        <w:t>1</w:t>
      </w:r>
    </w:p>
    <w:p w14:paraId="39EAC61F" w14:textId="7DF6B226" w:rsidR="00B516A9" w:rsidRPr="00237740" w:rsidRDefault="00B516A9" w:rsidP="00B516A9">
      <w:pPr>
        <w:pStyle w:val="NoSpacing"/>
        <w:jc w:val="center"/>
        <w:rPr>
          <w:sz w:val="24"/>
          <w:szCs w:val="24"/>
        </w:rPr>
      </w:pPr>
      <w:r w:rsidRPr="00237740">
        <w:rPr>
          <w:sz w:val="24"/>
          <w:szCs w:val="24"/>
        </w:rPr>
        <w:t>1</w:t>
      </w:r>
      <w:r w:rsidR="00EE7FCC">
        <w:rPr>
          <w:sz w:val="24"/>
          <w:szCs w:val="24"/>
        </w:rPr>
        <w:t>0</w:t>
      </w:r>
      <w:r w:rsidRPr="00237740">
        <w:rPr>
          <w:sz w:val="24"/>
          <w:szCs w:val="24"/>
        </w:rPr>
        <w:t>:</w:t>
      </w:r>
      <w:r w:rsidR="00BC077D">
        <w:rPr>
          <w:sz w:val="24"/>
          <w:szCs w:val="24"/>
        </w:rPr>
        <w:t>00</w:t>
      </w:r>
      <w:r w:rsidRPr="00237740">
        <w:rPr>
          <w:sz w:val="24"/>
          <w:szCs w:val="24"/>
        </w:rPr>
        <w:t xml:space="preserve"> </w:t>
      </w:r>
      <w:r w:rsidR="00EE7FCC">
        <w:rPr>
          <w:sz w:val="24"/>
          <w:szCs w:val="24"/>
        </w:rPr>
        <w:t>A</w:t>
      </w:r>
      <w:r w:rsidRPr="00237740">
        <w:rPr>
          <w:sz w:val="24"/>
          <w:szCs w:val="24"/>
        </w:rPr>
        <w:t xml:space="preserve">M – </w:t>
      </w:r>
      <w:r w:rsidR="00EE7FCC">
        <w:rPr>
          <w:sz w:val="24"/>
          <w:szCs w:val="24"/>
        </w:rPr>
        <w:t>3</w:t>
      </w:r>
      <w:r w:rsidRPr="00237740">
        <w:rPr>
          <w:sz w:val="24"/>
          <w:szCs w:val="24"/>
        </w:rPr>
        <w:t>:00 PM</w:t>
      </w:r>
    </w:p>
    <w:p w14:paraId="7DD66F60" w14:textId="4FD252E8" w:rsidR="0007225E" w:rsidRPr="00237740" w:rsidRDefault="00D93F89" w:rsidP="00B516A9">
      <w:pPr>
        <w:pStyle w:val="NoSpacing"/>
        <w:jc w:val="center"/>
        <w:rPr>
          <w:sz w:val="24"/>
          <w:szCs w:val="24"/>
        </w:rPr>
      </w:pPr>
      <w:r>
        <w:rPr>
          <w:sz w:val="24"/>
          <w:szCs w:val="24"/>
        </w:rPr>
        <w:t>Minutes</w:t>
      </w:r>
    </w:p>
    <w:p w14:paraId="6FD1B3F1" w14:textId="36E4FE4A" w:rsidR="0007225E" w:rsidRPr="00237740" w:rsidRDefault="0007225E" w:rsidP="00B516A9">
      <w:pPr>
        <w:pStyle w:val="NoSpacing"/>
        <w:jc w:val="center"/>
        <w:rPr>
          <w:sz w:val="24"/>
          <w:szCs w:val="24"/>
        </w:rPr>
      </w:pPr>
    </w:p>
    <w:p w14:paraId="7EBF551F" w14:textId="5AF1237A" w:rsidR="00B516A9" w:rsidRDefault="00B516A9" w:rsidP="00B516A9">
      <w:pPr>
        <w:pStyle w:val="NoSpacing"/>
        <w:jc w:val="center"/>
      </w:pPr>
      <w:r>
        <w:t>_____________________________________________________________________________________</w:t>
      </w:r>
    </w:p>
    <w:p w14:paraId="292408A5" w14:textId="77777777" w:rsidR="007A39E2" w:rsidRDefault="007A39E2" w:rsidP="007A39E2">
      <w:pPr>
        <w:pStyle w:val="ListParagraph"/>
        <w:ind w:left="360"/>
        <w:rPr>
          <w:b/>
          <w:bCs/>
        </w:rPr>
      </w:pPr>
    </w:p>
    <w:p w14:paraId="3E0F0B6D" w14:textId="3E885940" w:rsidR="00B516A9" w:rsidRDefault="00B516A9" w:rsidP="007A39E2">
      <w:pPr>
        <w:pStyle w:val="ListParagraph"/>
        <w:numPr>
          <w:ilvl w:val="0"/>
          <w:numId w:val="8"/>
        </w:numPr>
        <w:rPr>
          <w:b/>
          <w:bCs/>
        </w:rPr>
      </w:pPr>
      <w:r w:rsidRPr="005D56C7">
        <w:rPr>
          <w:b/>
          <w:bCs/>
        </w:rPr>
        <w:t>Call to order</w:t>
      </w:r>
      <w:r w:rsidR="00AC2BBF">
        <w:rPr>
          <w:b/>
          <w:bCs/>
        </w:rPr>
        <w:t xml:space="preserve"> </w:t>
      </w:r>
      <w:r w:rsidRPr="005D56C7">
        <w:rPr>
          <w:b/>
          <w:bCs/>
        </w:rPr>
        <w:t>and roll call</w:t>
      </w:r>
    </w:p>
    <w:p w14:paraId="72AE9BC8" w14:textId="45DE352C" w:rsidR="00FC6851" w:rsidRDefault="00FC6851" w:rsidP="00FC2F32">
      <w:pPr>
        <w:pStyle w:val="ListParagraph"/>
        <w:numPr>
          <w:ilvl w:val="0"/>
          <w:numId w:val="21"/>
        </w:numPr>
      </w:pPr>
      <w:r>
        <w:t>Dr. Lakey, presiding officer of the Consortium, called the meeting to order.</w:t>
      </w:r>
    </w:p>
    <w:p w14:paraId="0FD4D2FB" w14:textId="578DD972" w:rsidR="00FC6851" w:rsidRPr="00C83B2A" w:rsidRDefault="00FC6851" w:rsidP="00C83B2A">
      <w:pPr>
        <w:pStyle w:val="ListParagraph"/>
        <w:numPr>
          <w:ilvl w:val="0"/>
          <w:numId w:val="21"/>
        </w:numPr>
      </w:pPr>
      <w:r>
        <w:t>2</w:t>
      </w:r>
      <w:r w:rsidR="00A4583D">
        <w:t>7</w:t>
      </w:r>
      <w:r>
        <w:t xml:space="preserve"> Executive members were in attendance. See attached attendance for a full list of attendees.</w:t>
      </w:r>
    </w:p>
    <w:p w14:paraId="6B410478" w14:textId="77777777" w:rsidR="009C2CE4" w:rsidRDefault="00B516A9" w:rsidP="009C2CE4">
      <w:pPr>
        <w:pStyle w:val="NoSpacing"/>
        <w:numPr>
          <w:ilvl w:val="0"/>
          <w:numId w:val="8"/>
        </w:numPr>
        <w:rPr>
          <w:b/>
          <w:bCs/>
        </w:rPr>
      </w:pPr>
      <w:r w:rsidRPr="00AE3DA4">
        <w:rPr>
          <w:b/>
          <w:bCs/>
        </w:rPr>
        <w:t>Review and approve the following item:</w:t>
      </w:r>
    </w:p>
    <w:p w14:paraId="2E29712B" w14:textId="3C57E621" w:rsidR="00DD4E64" w:rsidRDefault="00DD4E64" w:rsidP="009C2CE4">
      <w:pPr>
        <w:pStyle w:val="NoSpacing"/>
        <w:numPr>
          <w:ilvl w:val="1"/>
          <w:numId w:val="8"/>
        </w:numPr>
        <w:ind w:left="1170" w:hanging="450"/>
        <w:rPr>
          <w:b/>
          <w:bCs/>
        </w:rPr>
      </w:pPr>
      <w:r w:rsidRPr="009C2CE4">
        <w:rPr>
          <w:b/>
          <w:bCs/>
        </w:rPr>
        <w:t>Minutes from June 18, 2021, Executive Committee meeting</w:t>
      </w:r>
      <w:r w:rsidR="008A627C">
        <w:rPr>
          <w:b/>
          <w:bCs/>
        </w:rPr>
        <w:br/>
      </w:r>
    </w:p>
    <w:p w14:paraId="3C64D8C4" w14:textId="7BE82875" w:rsidR="00061C95" w:rsidRPr="00061C95" w:rsidRDefault="00061C95" w:rsidP="00061C95">
      <w:pPr>
        <w:pStyle w:val="NoSpacing"/>
        <w:numPr>
          <w:ilvl w:val="0"/>
          <w:numId w:val="21"/>
        </w:numPr>
        <w:ind w:left="1620"/>
      </w:pPr>
      <w:r w:rsidRPr="00061C95">
        <w:t xml:space="preserve">Dr. Farmer’s credentials need to be updated. </w:t>
      </w:r>
    </w:p>
    <w:p w14:paraId="1CB70DEA" w14:textId="5AD843BC" w:rsidR="009C2CE4" w:rsidRPr="009C2CE4" w:rsidRDefault="007326B8" w:rsidP="00061C95">
      <w:pPr>
        <w:pStyle w:val="ListParagraph"/>
        <w:ind w:left="1620"/>
        <w:rPr>
          <w:b/>
          <w:bCs/>
          <w:color w:val="0070C0"/>
        </w:rPr>
      </w:pPr>
      <w:r w:rsidRPr="007326B8">
        <w:rPr>
          <w:b/>
          <w:bCs/>
          <w:color w:val="0070C0"/>
        </w:rPr>
        <w:sym w:font="Wingdings" w:char="F0E0"/>
      </w:r>
      <w:r w:rsidRPr="007326B8">
        <w:rPr>
          <w:b/>
          <w:bCs/>
          <w:color w:val="0070C0"/>
        </w:rPr>
        <w:t xml:space="preserve"> Dr. Podawiltz motioned to approve minutes. Dr. Tamminga seconded. Minutes were unanimously approved.</w:t>
      </w:r>
    </w:p>
    <w:p w14:paraId="63726EF3" w14:textId="13244BF8" w:rsidR="00061C95" w:rsidRDefault="00DD4E64" w:rsidP="00225C0E">
      <w:pPr>
        <w:pStyle w:val="NoSpacing"/>
        <w:numPr>
          <w:ilvl w:val="1"/>
          <w:numId w:val="8"/>
        </w:numPr>
        <w:ind w:left="1170" w:hanging="450"/>
        <w:rPr>
          <w:b/>
          <w:bCs/>
        </w:rPr>
      </w:pPr>
      <w:r w:rsidRPr="009C2CE4">
        <w:rPr>
          <w:b/>
          <w:bCs/>
        </w:rPr>
        <w:t>Minutes from August 24, 2021, ARPA focused Executive Committee meeting</w:t>
      </w:r>
      <w:r w:rsidR="008A627C">
        <w:rPr>
          <w:b/>
          <w:bCs/>
        </w:rPr>
        <w:br/>
      </w:r>
    </w:p>
    <w:p w14:paraId="6BF89EA2" w14:textId="0578DF4B" w:rsidR="00215286" w:rsidRPr="00061C95" w:rsidRDefault="00061C95" w:rsidP="00061C95">
      <w:pPr>
        <w:pStyle w:val="NoSpacing"/>
        <w:numPr>
          <w:ilvl w:val="0"/>
          <w:numId w:val="21"/>
        </w:numPr>
        <w:ind w:left="1620"/>
      </w:pPr>
      <w:r w:rsidRPr="00061C95">
        <w:t xml:space="preserve">Dr. Farmer’s credentials need to be updated. </w:t>
      </w:r>
      <w:r>
        <w:br/>
      </w:r>
      <w:r w:rsidR="00422501" w:rsidRPr="00225C0E">
        <w:rPr>
          <w:color w:val="0070C0"/>
        </w:rPr>
        <w:sym w:font="Wingdings" w:char="F0E0"/>
      </w:r>
      <w:r w:rsidR="00422501" w:rsidRPr="00061C95">
        <w:rPr>
          <w:b/>
          <w:bCs/>
          <w:color w:val="0070C0"/>
        </w:rPr>
        <w:t xml:space="preserve"> </w:t>
      </w:r>
      <w:r w:rsidR="00C83B2A" w:rsidRPr="00061C95">
        <w:rPr>
          <w:b/>
          <w:bCs/>
          <w:color w:val="0070C0"/>
        </w:rPr>
        <w:t xml:space="preserve">Dr. </w:t>
      </w:r>
      <w:r w:rsidR="00666838" w:rsidRPr="00061C95">
        <w:rPr>
          <w:b/>
          <w:bCs/>
          <w:color w:val="0070C0"/>
        </w:rPr>
        <w:t>Vo</w:t>
      </w:r>
      <w:r w:rsidR="00422501" w:rsidRPr="00061C95">
        <w:rPr>
          <w:b/>
          <w:bCs/>
          <w:color w:val="0070C0"/>
        </w:rPr>
        <w:t xml:space="preserve"> mo</w:t>
      </w:r>
      <w:r w:rsidR="00B02AEA" w:rsidRPr="00061C95">
        <w:rPr>
          <w:b/>
          <w:bCs/>
          <w:color w:val="0070C0"/>
        </w:rPr>
        <w:t>tioned</w:t>
      </w:r>
      <w:r w:rsidR="00422501" w:rsidRPr="00061C95">
        <w:rPr>
          <w:b/>
          <w:bCs/>
          <w:color w:val="0070C0"/>
        </w:rPr>
        <w:t xml:space="preserve"> to approve minutes. </w:t>
      </w:r>
      <w:r w:rsidR="00C83B2A" w:rsidRPr="00061C95">
        <w:rPr>
          <w:b/>
          <w:bCs/>
          <w:color w:val="0070C0"/>
        </w:rPr>
        <w:t xml:space="preserve">Dr. </w:t>
      </w:r>
      <w:r w:rsidRPr="00061C95">
        <w:rPr>
          <w:b/>
          <w:bCs/>
          <w:color w:val="0070C0"/>
        </w:rPr>
        <w:t>Ibrahim</w:t>
      </w:r>
      <w:r w:rsidR="00422501" w:rsidRPr="00061C95">
        <w:rPr>
          <w:b/>
          <w:bCs/>
          <w:color w:val="0070C0"/>
        </w:rPr>
        <w:t xml:space="preserve"> seconded. </w:t>
      </w:r>
      <w:r w:rsidRPr="00061C95">
        <w:rPr>
          <w:b/>
          <w:bCs/>
          <w:color w:val="0070C0"/>
        </w:rPr>
        <w:t xml:space="preserve">Dr. Thompson abstained. All others approved. </w:t>
      </w:r>
    </w:p>
    <w:p w14:paraId="3E0603E1" w14:textId="77777777" w:rsidR="00422501" w:rsidRDefault="00422501" w:rsidP="00422501">
      <w:pPr>
        <w:pStyle w:val="ListParagraph"/>
      </w:pPr>
    </w:p>
    <w:p w14:paraId="6859A7BA" w14:textId="01051DE1" w:rsidR="00815B1F" w:rsidRDefault="00815B1F" w:rsidP="00815B1F">
      <w:pPr>
        <w:pStyle w:val="ListParagraph"/>
        <w:numPr>
          <w:ilvl w:val="0"/>
          <w:numId w:val="8"/>
        </w:numPr>
        <w:rPr>
          <w:b/>
          <w:bCs/>
        </w:rPr>
      </w:pPr>
      <w:r w:rsidRPr="00815B1F">
        <w:rPr>
          <w:b/>
          <w:bCs/>
        </w:rPr>
        <w:t>Updates, and discussion on items associated with implementation of TCMHCC initiatives set forth by the 87th Texas legislature, 3rd Special Session in Senate Bill 8 appropriating $113 million of federal American Rescue Plan Act (ARPA) funds for the purposes described below. The full Executive Committee may review, receive and/or provide information and/or make recommendations from the items discussed and take appropriate action.</w:t>
      </w:r>
      <w:r w:rsidR="008A627C">
        <w:rPr>
          <w:b/>
          <w:bCs/>
        </w:rPr>
        <w:br/>
      </w:r>
    </w:p>
    <w:p w14:paraId="4A53CBF1" w14:textId="77777777" w:rsidR="006D1EB1" w:rsidRDefault="006D1EB1" w:rsidP="006D1EB1">
      <w:pPr>
        <w:pStyle w:val="ListParagraph"/>
        <w:numPr>
          <w:ilvl w:val="0"/>
          <w:numId w:val="39"/>
        </w:numPr>
        <w:ind w:left="1170"/>
      </w:pPr>
      <w:r w:rsidRPr="009D61C8">
        <w:t>Lashelle</w:t>
      </w:r>
      <w:r>
        <w:t xml:space="preserve"> Inman walked through the amount of ARPA funds allocated by the LBB, the process for collecting information from the HRIs to identify 1) which projects each HRI wants to participate in and 2) what their 2-year budget for doing so it. </w:t>
      </w:r>
    </w:p>
    <w:p w14:paraId="0BC3B019" w14:textId="29A6E994" w:rsidR="006D1EB1" w:rsidRDefault="006D1EB1" w:rsidP="006D1EB1">
      <w:pPr>
        <w:pStyle w:val="ListParagraph"/>
        <w:numPr>
          <w:ilvl w:val="0"/>
          <w:numId w:val="39"/>
        </w:numPr>
        <w:ind w:left="1170"/>
      </w:pPr>
      <w:r>
        <w:t xml:space="preserve">It was emphasized that what was being presented was preliminary as HRIs were still working through the scope </w:t>
      </w:r>
      <w:r w:rsidR="00913548">
        <w:t xml:space="preserve">of projects they wanted to participate in </w:t>
      </w:r>
      <w:r>
        <w:t>and associated budgets.</w:t>
      </w:r>
    </w:p>
    <w:p w14:paraId="77802049" w14:textId="77777777" w:rsidR="006D1EB1" w:rsidRPr="006D1EB1" w:rsidRDefault="006D1EB1" w:rsidP="006D1EB1">
      <w:pPr>
        <w:rPr>
          <w:b/>
          <w:bCs/>
        </w:rPr>
      </w:pPr>
    </w:p>
    <w:p w14:paraId="623537C6" w14:textId="77777777" w:rsidR="009C2CE4" w:rsidRDefault="00815B1F" w:rsidP="00225C0E">
      <w:pPr>
        <w:pStyle w:val="ListParagraph"/>
        <w:numPr>
          <w:ilvl w:val="1"/>
          <w:numId w:val="8"/>
        </w:numPr>
        <w:ind w:left="1170" w:hanging="450"/>
        <w:rPr>
          <w:b/>
          <w:bCs/>
        </w:rPr>
      </w:pPr>
      <w:r w:rsidRPr="00815B1F">
        <w:rPr>
          <w:b/>
          <w:bCs/>
        </w:rPr>
        <w:t>$20,578,442 for enhancements and expansion of the Child Psychiatry Access Network (CPAN).</w:t>
      </w:r>
    </w:p>
    <w:p w14:paraId="3B1E3DCD" w14:textId="77777777" w:rsidR="009C2CE4" w:rsidRDefault="00815B1F" w:rsidP="00225C0E">
      <w:pPr>
        <w:pStyle w:val="ListParagraph"/>
        <w:numPr>
          <w:ilvl w:val="2"/>
          <w:numId w:val="8"/>
        </w:numPr>
        <w:ind w:left="1800" w:hanging="270"/>
        <w:rPr>
          <w:b/>
          <w:bCs/>
        </w:rPr>
      </w:pPr>
      <w:r w:rsidRPr="009C2CE4">
        <w:rPr>
          <w:b/>
          <w:bCs/>
        </w:rPr>
        <w:t>Suicide Prevention Intervention (FISP) / Zero Suicide ECHO</w:t>
      </w:r>
    </w:p>
    <w:p w14:paraId="18D893A3" w14:textId="77777777" w:rsidR="009C2CE4" w:rsidRDefault="00815B1F" w:rsidP="00225C0E">
      <w:pPr>
        <w:pStyle w:val="ListParagraph"/>
        <w:numPr>
          <w:ilvl w:val="2"/>
          <w:numId w:val="8"/>
        </w:numPr>
        <w:ind w:left="1800" w:hanging="270"/>
        <w:rPr>
          <w:b/>
          <w:bCs/>
        </w:rPr>
      </w:pPr>
      <w:r w:rsidRPr="009C2CE4">
        <w:rPr>
          <w:b/>
          <w:bCs/>
        </w:rPr>
        <w:t>CPAN DM / Text Add-On</w:t>
      </w:r>
    </w:p>
    <w:p w14:paraId="20E296E2" w14:textId="77777777" w:rsidR="009C2CE4" w:rsidRDefault="00815B1F" w:rsidP="00225C0E">
      <w:pPr>
        <w:pStyle w:val="ListParagraph"/>
        <w:numPr>
          <w:ilvl w:val="2"/>
          <w:numId w:val="8"/>
        </w:numPr>
        <w:ind w:left="1800" w:hanging="270"/>
        <w:rPr>
          <w:b/>
          <w:bCs/>
        </w:rPr>
      </w:pPr>
      <w:r w:rsidRPr="009C2CE4">
        <w:rPr>
          <w:b/>
          <w:bCs/>
        </w:rPr>
        <w:t>Pediatric Collaborative Care</w:t>
      </w:r>
    </w:p>
    <w:p w14:paraId="78911FDF" w14:textId="33E3CA0E" w:rsidR="009C2CE4" w:rsidRDefault="00815B1F" w:rsidP="00225C0E">
      <w:pPr>
        <w:pStyle w:val="ListParagraph"/>
        <w:numPr>
          <w:ilvl w:val="2"/>
          <w:numId w:val="8"/>
        </w:numPr>
        <w:ind w:left="1800" w:hanging="270"/>
        <w:rPr>
          <w:b/>
          <w:bCs/>
        </w:rPr>
      </w:pPr>
      <w:r w:rsidRPr="009C2CE4">
        <w:rPr>
          <w:b/>
          <w:bCs/>
        </w:rPr>
        <w:t>Additional Consults - Direct Services</w:t>
      </w:r>
      <w:r w:rsidR="008A627C">
        <w:rPr>
          <w:b/>
          <w:bCs/>
        </w:rPr>
        <w:br/>
      </w:r>
    </w:p>
    <w:p w14:paraId="28D81882" w14:textId="0783EEB8" w:rsidR="008A627C" w:rsidRDefault="008A627C" w:rsidP="008A627C">
      <w:pPr>
        <w:pStyle w:val="ListParagraph"/>
        <w:numPr>
          <w:ilvl w:val="0"/>
          <w:numId w:val="39"/>
        </w:numPr>
        <w:ind w:left="1620" w:hanging="450"/>
      </w:pPr>
      <w:r w:rsidRPr="008A627C">
        <w:t>Lashelle</w:t>
      </w:r>
      <w:r>
        <w:t xml:space="preserve"> walked through a </w:t>
      </w:r>
      <w:r w:rsidR="00AD51A8">
        <w:t>high-level</w:t>
      </w:r>
      <w:r>
        <w:t xml:space="preserve"> description of the proposed CPAN projects. </w:t>
      </w:r>
    </w:p>
    <w:p w14:paraId="6B69CFE0" w14:textId="7609C8A7" w:rsidR="00B26679" w:rsidRDefault="00B26679" w:rsidP="008A627C">
      <w:pPr>
        <w:pStyle w:val="ListParagraph"/>
        <w:numPr>
          <w:ilvl w:val="0"/>
          <w:numId w:val="39"/>
        </w:numPr>
        <w:ind w:left="1620" w:hanging="450"/>
      </w:pPr>
      <w:r>
        <w:t xml:space="preserve">Dr. Williams spoke to developing direct messaging capabilities within </w:t>
      </w:r>
      <w:proofErr w:type="spellStart"/>
      <w:r>
        <w:t>Trayt</w:t>
      </w:r>
      <w:proofErr w:type="spellEnd"/>
      <w:r>
        <w:t xml:space="preserve"> and utilizing Lantana for texting.</w:t>
      </w:r>
    </w:p>
    <w:p w14:paraId="7063B802" w14:textId="1EF227DB" w:rsidR="00B26679" w:rsidRDefault="00C34E20" w:rsidP="008A627C">
      <w:pPr>
        <w:pStyle w:val="ListParagraph"/>
        <w:numPr>
          <w:ilvl w:val="0"/>
          <w:numId w:val="39"/>
        </w:numPr>
        <w:ind w:left="1620" w:hanging="450"/>
      </w:pPr>
      <w:r>
        <w:t xml:space="preserve">A question was raised as to the difference between FISP/Zero Suicide and YAM. </w:t>
      </w:r>
      <w:r w:rsidR="005C5773">
        <w:t xml:space="preserve">YAM is a school-based intervention and FISP is a </w:t>
      </w:r>
      <w:r w:rsidR="00965C80">
        <w:t xml:space="preserve">primary </w:t>
      </w:r>
      <w:r w:rsidR="00055F68">
        <w:t>care-based</w:t>
      </w:r>
      <w:r w:rsidR="00965C80">
        <w:t xml:space="preserve"> </w:t>
      </w:r>
      <w:r w:rsidR="008612A8">
        <w:t xml:space="preserve">intervention; they are complementary. </w:t>
      </w:r>
    </w:p>
    <w:p w14:paraId="138443EB" w14:textId="39D0425D" w:rsidR="00AF6DDC" w:rsidRDefault="00AF6DDC" w:rsidP="008A627C">
      <w:pPr>
        <w:pStyle w:val="ListParagraph"/>
        <w:numPr>
          <w:ilvl w:val="0"/>
          <w:numId w:val="39"/>
        </w:numPr>
        <w:ind w:left="1620" w:hanging="450"/>
      </w:pPr>
      <w:r>
        <w:t xml:space="preserve">Preliminary numbers had the budget </w:t>
      </w:r>
      <w:r w:rsidR="006E6071">
        <w:t>at $27,843,152 (above the 10% mark) but work was still ongoing to refine.</w:t>
      </w:r>
    </w:p>
    <w:p w14:paraId="058EBA30" w14:textId="2DDF08B2" w:rsidR="00DD7910" w:rsidRDefault="00DD7910" w:rsidP="008A627C">
      <w:pPr>
        <w:pStyle w:val="ListParagraph"/>
        <w:numPr>
          <w:ilvl w:val="0"/>
          <w:numId w:val="39"/>
        </w:numPr>
        <w:ind w:left="1620" w:hanging="450"/>
      </w:pPr>
      <w:r>
        <w:t xml:space="preserve">Dr. Pliszka asked whether </w:t>
      </w:r>
      <w:r w:rsidR="00B53E2D">
        <w:t xml:space="preserve">direct consult services would be required by all HRIs. </w:t>
      </w:r>
      <w:r w:rsidR="00E32F10">
        <w:t xml:space="preserve">It was discussed that </w:t>
      </w:r>
      <w:r w:rsidR="000E738D">
        <w:t xml:space="preserve">we would like to have a consistent service offering to PCPs across the state and if a HRI chose not to offer this, they may have to partner with another HRI to provide the service. </w:t>
      </w:r>
      <w:r w:rsidR="0037779F">
        <w:t xml:space="preserve">It was further added </w:t>
      </w:r>
      <w:r w:rsidR="00976383">
        <w:t xml:space="preserve">that the staffing model we used was based on a program that offered the direct service </w:t>
      </w:r>
      <w:r w:rsidR="00276BE4">
        <w:t xml:space="preserve">element. </w:t>
      </w:r>
      <w:r w:rsidR="00276BE4" w:rsidRPr="005345AF">
        <w:rPr>
          <w:b/>
          <w:bCs/>
          <w:color w:val="FF0000"/>
        </w:rPr>
        <w:t xml:space="preserve">&lt;&lt;Action Item: Further discussion on the issue </w:t>
      </w:r>
      <w:r w:rsidR="005345AF" w:rsidRPr="005345AF">
        <w:rPr>
          <w:b/>
          <w:bCs/>
          <w:color w:val="FF0000"/>
        </w:rPr>
        <w:t xml:space="preserve">of state-wide provision of direct service consults </w:t>
      </w:r>
      <w:r w:rsidR="00EA1B75">
        <w:rPr>
          <w:b/>
          <w:bCs/>
          <w:color w:val="FF0000"/>
        </w:rPr>
        <w:t xml:space="preserve">to PCPs </w:t>
      </w:r>
      <w:r w:rsidR="005345AF" w:rsidRPr="005345AF">
        <w:rPr>
          <w:b/>
          <w:bCs/>
          <w:color w:val="FF0000"/>
        </w:rPr>
        <w:t xml:space="preserve">needed </w:t>
      </w:r>
      <w:proofErr w:type="gramStart"/>
      <w:r w:rsidR="005345AF" w:rsidRPr="005345AF">
        <w:rPr>
          <w:b/>
          <w:bCs/>
          <w:color w:val="FF0000"/>
        </w:rPr>
        <w:t>at a later date</w:t>
      </w:r>
      <w:proofErr w:type="gramEnd"/>
      <w:r w:rsidR="005345AF" w:rsidRPr="005345AF">
        <w:rPr>
          <w:b/>
          <w:bCs/>
          <w:color w:val="FF0000"/>
        </w:rPr>
        <w:t>.&gt;&gt;</w:t>
      </w:r>
    </w:p>
    <w:p w14:paraId="39D99030" w14:textId="77777777" w:rsidR="006E6071" w:rsidRPr="008A627C" w:rsidRDefault="006E6071" w:rsidP="006E6071">
      <w:pPr>
        <w:pStyle w:val="ListParagraph"/>
        <w:ind w:left="1620"/>
      </w:pPr>
    </w:p>
    <w:p w14:paraId="7B5EE118" w14:textId="6C35FE9D" w:rsidR="009C2CE4" w:rsidRDefault="00815B1F" w:rsidP="00225C0E">
      <w:pPr>
        <w:pStyle w:val="ListParagraph"/>
        <w:numPr>
          <w:ilvl w:val="1"/>
          <w:numId w:val="8"/>
        </w:numPr>
        <w:ind w:left="1170" w:hanging="450"/>
        <w:rPr>
          <w:b/>
          <w:bCs/>
        </w:rPr>
      </w:pPr>
      <w:r w:rsidRPr="009C2CE4">
        <w:rPr>
          <w:b/>
          <w:bCs/>
        </w:rPr>
        <w:t>Perinatal CPAN</w:t>
      </w:r>
    </w:p>
    <w:p w14:paraId="6E75B1E3" w14:textId="25F03059" w:rsidR="00F6286E" w:rsidRPr="00D10814" w:rsidRDefault="005E1B0A" w:rsidP="005E1B0A">
      <w:pPr>
        <w:pStyle w:val="ListParagraph"/>
        <w:numPr>
          <w:ilvl w:val="0"/>
          <w:numId w:val="39"/>
        </w:numPr>
        <w:ind w:left="1620" w:hanging="450"/>
        <w:rPr>
          <w:b/>
          <w:bCs/>
        </w:rPr>
      </w:pPr>
      <w:r>
        <w:t xml:space="preserve">Nagla Elerian talked through </w:t>
      </w:r>
      <w:r w:rsidR="00332CA4">
        <w:t>the core components of the Perinatal P</w:t>
      </w:r>
      <w:r w:rsidR="00E018AC">
        <w:t>sychiatry</w:t>
      </w:r>
      <w:r w:rsidR="00332CA4">
        <w:t xml:space="preserve"> Access Network. </w:t>
      </w:r>
    </w:p>
    <w:p w14:paraId="62F723C0" w14:textId="202F2A46" w:rsidR="006E7CAE" w:rsidRPr="002F0CEB" w:rsidRDefault="00D10814" w:rsidP="002F0CEB">
      <w:pPr>
        <w:pStyle w:val="ListParagraph"/>
        <w:numPr>
          <w:ilvl w:val="0"/>
          <w:numId w:val="39"/>
        </w:numPr>
        <w:ind w:left="1620" w:hanging="450"/>
        <w:rPr>
          <w:b/>
          <w:bCs/>
        </w:rPr>
      </w:pPr>
      <w:r>
        <w:t>Out of 12 HRIs, 7 wanted to participate</w:t>
      </w:r>
      <w:r w:rsidR="002F0CEB">
        <w:t>, however only</w:t>
      </w:r>
      <w:r>
        <w:t xml:space="preserve"> 3-4</w:t>
      </w:r>
      <w:r w:rsidR="002F0CEB">
        <w:t xml:space="preserve"> will be selected due to budget constraints.</w:t>
      </w:r>
    </w:p>
    <w:p w14:paraId="7F55A248" w14:textId="4B7B88EC" w:rsidR="002F0CEB" w:rsidRPr="001406B8" w:rsidRDefault="002F0CEB" w:rsidP="002F0CEB">
      <w:pPr>
        <w:pStyle w:val="ListParagraph"/>
        <w:numPr>
          <w:ilvl w:val="0"/>
          <w:numId w:val="39"/>
        </w:numPr>
        <w:ind w:left="1620" w:hanging="450"/>
        <w:rPr>
          <w:b/>
          <w:bCs/>
        </w:rPr>
      </w:pPr>
      <w:r>
        <w:t>When selecting HRIs to participate, will look at their history of providing perinatal mental health services and consultation, whether they have existing core staff for program implementation, their ability to implement 50% of the program within 1 year, their estimated number of consultation</w:t>
      </w:r>
      <w:r w:rsidR="00AA1B9A">
        <w:t>s</w:t>
      </w:r>
      <w:r>
        <w:t xml:space="preserve"> and how they would recruit and engage </w:t>
      </w:r>
      <w:r w:rsidR="00A355AF">
        <w:t>OBGYNs</w:t>
      </w:r>
      <w:r>
        <w:t xml:space="preserve"> and PCPs. </w:t>
      </w:r>
    </w:p>
    <w:p w14:paraId="3777DE6C" w14:textId="15D17E13" w:rsidR="001406B8" w:rsidRPr="00A8178E" w:rsidRDefault="00CC503E" w:rsidP="001406B8">
      <w:pPr>
        <w:pStyle w:val="ListParagraph"/>
        <w:numPr>
          <w:ilvl w:val="0"/>
          <w:numId w:val="39"/>
        </w:numPr>
        <w:ind w:left="1620" w:hanging="450"/>
        <w:rPr>
          <w:b/>
          <w:bCs/>
        </w:rPr>
      </w:pPr>
      <w:r>
        <w:t>Next steps were discussed</w:t>
      </w:r>
      <w:r w:rsidR="00A355AF">
        <w:t>.</w:t>
      </w:r>
    </w:p>
    <w:p w14:paraId="526AC796" w14:textId="75526578" w:rsidR="00A8178E" w:rsidRPr="006267FF" w:rsidRDefault="000D3C4A" w:rsidP="001406B8">
      <w:pPr>
        <w:pStyle w:val="ListParagraph"/>
        <w:numPr>
          <w:ilvl w:val="0"/>
          <w:numId w:val="39"/>
        </w:numPr>
        <w:ind w:left="1620" w:hanging="450"/>
        <w:rPr>
          <w:b/>
          <w:bCs/>
        </w:rPr>
      </w:pPr>
      <w:r>
        <w:t>Some l</w:t>
      </w:r>
      <w:r w:rsidR="00575D72">
        <w:t>ogistical challenges specific to th</w:t>
      </w:r>
      <w:r w:rsidR="00A355AF">
        <w:t>e</w:t>
      </w:r>
      <w:r w:rsidR="00575D72">
        <w:t xml:space="preserve"> program </w:t>
      </w:r>
      <w:r>
        <w:t xml:space="preserve">were raised, including the breadth of </w:t>
      </w:r>
      <w:r w:rsidR="00575D72">
        <w:t xml:space="preserve">providers needing support– OBGYN, </w:t>
      </w:r>
      <w:r w:rsidR="0065377E">
        <w:t>f</w:t>
      </w:r>
      <w:r w:rsidR="00575D72">
        <w:t xml:space="preserve">amily practice, </w:t>
      </w:r>
      <w:r w:rsidR="00C73A67">
        <w:t>pediatricians,</w:t>
      </w:r>
      <w:r w:rsidR="00575D72">
        <w:t xml:space="preserve"> </w:t>
      </w:r>
      <w:r w:rsidR="00C73A67">
        <w:t>psychiatrists,</w:t>
      </w:r>
      <w:r w:rsidR="00575D72">
        <w:t xml:space="preserve"> and psychologists. I</w:t>
      </w:r>
      <w:r w:rsidR="00C73A67">
        <w:t>t was also added that if</w:t>
      </w:r>
      <w:r w:rsidR="00575D72">
        <w:t xml:space="preserve"> </w:t>
      </w:r>
      <w:r w:rsidR="00A355AF">
        <w:t>the intention was to provide</w:t>
      </w:r>
      <w:r w:rsidR="00575D72">
        <w:t xml:space="preserve"> 40 hours of coverage to be available to take calls M-F</w:t>
      </w:r>
      <w:r w:rsidR="00C73A67">
        <w:t xml:space="preserve"> it may</w:t>
      </w:r>
      <w:r w:rsidR="00575D72">
        <w:t xml:space="preserve"> be challenging </w:t>
      </w:r>
      <w:r w:rsidR="00004A04">
        <w:t xml:space="preserve">due to </w:t>
      </w:r>
      <w:r w:rsidR="0088142C">
        <w:t>dearth of psychiatrists with perinatal</w:t>
      </w:r>
      <w:r w:rsidR="00575D72">
        <w:t xml:space="preserve"> expertise. </w:t>
      </w:r>
    </w:p>
    <w:p w14:paraId="67B23CB5" w14:textId="3F8925A4" w:rsidR="006267FF" w:rsidRPr="00B92BC9" w:rsidRDefault="004B1EB2" w:rsidP="001406B8">
      <w:pPr>
        <w:pStyle w:val="ListParagraph"/>
        <w:numPr>
          <w:ilvl w:val="0"/>
          <w:numId w:val="39"/>
        </w:numPr>
        <w:ind w:left="1620" w:hanging="450"/>
        <w:rPr>
          <w:b/>
          <w:bCs/>
        </w:rPr>
      </w:pPr>
      <w:r>
        <w:t xml:space="preserve">It </w:t>
      </w:r>
      <w:r w:rsidR="00AE6848">
        <w:t xml:space="preserve">was added that it </w:t>
      </w:r>
      <w:r>
        <w:t xml:space="preserve">will be important to train psychiatry residents and colleagues in addition to </w:t>
      </w:r>
      <w:r w:rsidR="00AE6848">
        <w:t xml:space="preserve">providers using the service. </w:t>
      </w:r>
    </w:p>
    <w:p w14:paraId="3FF72F76" w14:textId="03AFA01F" w:rsidR="002F0CEB" w:rsidRPr="00BE51E5" w:rsidRDefault="00B92BC9" w:rsidP="000C0BCD">
      <w:pPr>
        <w:pStyle w:val="ListParagraph"/>
        <w:numPr>
          <w:ilvl w:val="0"/>
          <w:numId w:val="39"/>
        </w:numPr>
        <w:ind w:left="1620" w:hanging="450"/>
        <w:rPr>
          <w:b/>
          <w:bCs/>
        </w:rPr>
      </w:pPr>
      <w:r>
        <w:t>The question was asked where we would be able to modify the PPAN name to something else.</w:t>
      </w:r>
      <w:r w:rsidR="00726DDB">
        <w:t xml:space="preserve"> It was </w:t>
      </w:r>
      <w:r w:rsidR="005C538A">
        <w:t>indicated that the name was not yet finalize</w:t>
      </w:r>
      <w:r w:rsidR="000D2893">
        <w:t>d but we had to be careful to not cause confusion.</w:t>
      </w:r>
      <w:r w:rsidR="00C77711">
        <w:t xml:space="preserve"> </w:t>
      </w:r>
    </w:p>
    <w:p w14:paraId="039E7824" w14:textId="40CB4EC3" w:rsidR="00BE51E5" w:rsidRPr="00507BEF" w:rsidRDefault="003708E6" w:rsidP="000C0BCD">
      <w:pPr>
        <w:pStyle w:val="ListParagraph"/>
        <w:numPr>
          <w:ilvl w:val="0"/>
          <w:numId w:val="39"/>
        </w:numPr>
        <w:ind w:left="1620" w:hanging="450"/>
        <w:rPr>
          <w:b/>
          <w:bCs/>
        </w:rPr>
      </w:pPr>
      <w:r>
        <w:t xml:space="preserve">Dr. Lakey highlighted </w:t>
      </w:r>
      <w:r w:rsidR="0076590F">
        <w:t>the importance of the program and noted that w</w:t>
      </w:r>
      <w:r w:rsidR="00D553B3">
        <w:t xml:space="preserve">e have the </w:t>
      </w:r>
      <w:r>
        <w:t>flexibility</w:t>
      </w:r>
      <w:r w:rsidR="00D553B3">
        <w:t xml:space="preserve"> to build </w:t>
      </w:r>
      <w:r w:rsidR="0076590F">
        <w:t>it</w:t>
      </w:r>
      <w:r w:rsidR="00D553B3">
        <w:t xml:space="preserve"> in a way that makes sense</w:t>
      </w:r>
      <w:r w:rsidR="0076590F">
        <w:t xml:space="preserve"> for the state, </w:t>
      </w:r>
      <w:r w:rsidR="00D553B3">
        <w:t>leverag</w:t>
      </w:r>
      <w:r w:rsidR="0076590F">
        <w:t>ing</w:t>
      </w:r>
      <w:r w:rsidR="00D553B3">
        <w:t xml:space="preserve"> expertise both inside and outside of Texas. </w:t>
      </w:r>
      <w:r w:rsidR="0076590F">
        <w:t xml:space="preserve">He </w:t>
      </w:r>
      <w:r w:rsidR="004218AF">
        <w:t xml:space="preserve">pointed out that </w:t>
      </w:r>
      <w:r w:rsidR="0076590F">
        <w:t xml:space="preserve">the </w:t>
      </w:r>
      <w:r w:rsidR="00D553B3">
        <w:t xml:space="preserve">overall goal is to build </w:t>
      </w:r>
      <w:r w:rsidR="004218AF">
        <w:t xml:space="preserve">the program </w:t>
      </w:r>
      <w:r w:rsidR="00D553B3">
        <w:t>into the ongoing work of the Consortium</w:t>
      </w:r>
      <w:r>
        <w:t xml:space="preserve"> and take it state-wide</w:t>
      </w:r>
      <w:r w:rsidR="00D553B3">
        <w:t xml:space="preserve">. </w:t>
      </w:r>
      <w:r w:rsidR="004218AF">
        <w:t>To do this, the participating HRIs will need</w:t>
      </w:r>
      <w:r w:rsidR="00D553B3">
        <w:t xml:space="preserve"> to start the program quickly and show how it can make a difference</w:t>
      </w:r>
      <w:r>
        <w:t xml:space="preserve">. </w:t>
      </w:r>
    </w:p>
    <w:p w14:paraId="5299587E" w14:textId="5A10197E" w:rsidR="00507BEF" w:rsidRPr="005C538A" w:rsidRDefault="00331326" w:rsidP="000C0BCD">
      <w:pPr>
        <w:pStyle w:val="ListParagraph"/>
        <w:numPr>
          <w:ilvl w:val="0"/>
          <w:numId w:val="39"/>
        </w:numPr>
        <w:ind w:left="1620" w:hanging="450"/>
        <w:rPr>
          <w:b/>
          <w:bCs/>
        </w:rPr>
      </w:pPr>
      <w:r>
        <w:t xml:space="preserve">Dr. Liberzon asked if </w:t>
      </w:r>
      <w:r w:rsidR="00913ECC">
        <w:t>it was possible to</w:t>
      </w:r>
      <w:r>
        <w:t xml:space="preserve"> put a presentation together comparing Texas perinatal outcomes to those seen at the national level.</w:t>
      </w:r>
      <w:r w:rsidR="002E2CE8">
        <w:t xml:space="preserve"> It was added that s</w:t>
      </w:r>
      <w:r w:rsidR="00CC4A54">
        <w:t>uicide and opioid</w:t>
      </w:r>
      <w:r w:rsidR="00E44263">
        <w:t>-overdose</w:t>
      </w:r>
      <w:r w:rsidR="00CC4A54">
        <w:t xml:space="preserve"> deaths were the highest two causes of </w:t>
      </w:r>
      <w:r w:rsidR="00571A01">
        <w:t xml:space="preserve">maternal mortality </w:t>
      </w:r>
      <w:r w:rsidR="00E44263">
        <w:t>in Texas</w:t>
      </w:r>
      <w:r w:rsidR="00CC4A54">
        <w:t xml:space="preserve">. </w:t>
      </w:r>
      <w:r w:rsidR="002E2CE8" w:rsidRPr="002E2CE8">
        <w:rPr>
          <w:b/>
          <w:bCs/>
          <w:color w:val="FF0000"/>
        </w:rPr>
        <w:t xml:space="preserve">&lt;&lt;Action Item: provide data related to perinatal </w:t>
      </w:r>
      <w:r w:rsidR="00CF3396">
        <w:rPr>
          <w:b/>
          <w:bCs/>
          <w:color w:val="FF0000"/>
        </w:rPr>
        <w:t>mortality</w:t>
      </w:r>
      <w:r w:rsidR="002E2CE8" w:rsidRPr="002E2CE8">
        <w:rPr>
          <w:b/>
          <w:bCs/>
          <w:color w:val="FF0000"/>
        </w:rPr>
        <w:t xml:space="preserve"> in the state of Texas at the next meeting.&gt;&gt;</w:t>
      </w:r>
    </w:p>
    <w:p w14:paraId="318AEBE0" w14:textId="09A09782" w:rsidR="005C538A" w:rsidRPr="00744470" w:rsidRDefault="00744470" w:rsidP="006B4EF7">
      <w:pPr>
        <w:pStyle w:val="ListParagraph"/>
        <w:numPr>
          <w:ilvl w:val="0"/>
          <w:numId w:val="39"/>
        </w:numPr>
        <w:ind w:left="1620" w:hanging="450"/>
        <w:rPr>
          <w:b/>
          <w:bCs/>
        </w:rPr>
      </w:pPr>
      <w:r>
        <w:t>Dr. Lakey added that the perinatal work would be funded out of funds allocated to ARPA. Once all budgets were finalized would need to see what was left &amp; then have a conversation with the legislature to make sure they were happy with the amount being used.</w:t>
      </w:r>
    </w:p>
    <w:p w14:paraId="70E10AE6" w14:textId="77777777" w:rsidR="00744470" w:rsidRPr="005C538A" w:rsidRDefault="00744470" w:rsidP="00744470">
      <w:pPr>
        <w:pStyle w:val="ListParagraph"/>
        <w:ind w:left="1620"/>
        <w:rPr>
          <w:b/>
          <w:bCs/>
        </w:rPr>
      </w:pPr>
    </w:p>
    <w:p w14:paraId="26C0A6D4" w14:textId="77777777" w:rsidR="009C2CE4" w:rsidRDefault="00815B1F" w:rsidP="00225C0E">
      <w:pPr>
        <w:pStyle w:val="ListParagraph"/>
        <w:numPr>
          <w:ilvl w:val="1"/>
          <w:numId w:val="8"/>
        </w:numPr>
        <w:ind w:left="1170" w:hanging="450"/>
        <w:rPr>
          <w:b/>
          <w:bCs/>
        </w:rPr>
      </w:pPr>
      <w:r w:rsidRPr="009C2CE4">
        <w:rPr>
          <w:b/>
          <w:bCs/>
        </w:rPr>
        <w:t>$56,218,976 for enhancements and expansion of the Texas Child Access Through Telemedicine (TCHATT) program.</w:t>
      </w:r>
    </w:p>
    <w:p w14:paraId="2D965588" w14:textId="77777777" w:rsidR="009C2CE4" w:rsidRDefault="00815B1F" w:rsidP="00225C0E">
      <w:pPr>
        <w:pStyle w:val="ListParagraph"/>
        <w:numPr>
          <w:ilvl w:val="2"/>
          <w:numId w:val="8"/>
        </w:numPr>
        <w:ind w:left="1800" w:hanging="270"/>
        <w:rPr>
          <w:b/>
          <w:bCs/>
        </w:rPr>
      </w:pPr>
      <w:r w:rsidRPr="009C2CE4">
        <w:rPr>
          <w:b/>
          <w:bCs/>
        </w:rPr>
        <w:t>Trauma-Focused Expansion</w:t>
      </w:r>
    </w:p>
    <w:p w14:paraId="7BC64856" w14:textId="77777777" w:rsidR="009C2CE4" w:rsidRDefault="00815B1F" w:rsidP="00225C0E">
      <w:pPr>
        <w:pStyle w:val="ListParagraph"/>
        <w:numPr>
          <w:ilvl w:val="2"/>
          <w:numId w:val="8"/>
        </w:numPr>
        <w:ind w:left="1800" w:hanging="270"/>
        <w:rPr>
          <w:b/>
          <w:bCs/>
        </w:rPr>
      </w:pPr>
      <w:r w:rsidRPr="009C2CE4">
        <w:rPr>
          <w:b/>
          <w:bCs/>
        </w:rPr>
        <w:t>TCHATT Bilingual Trauma</w:t>
      </w:r>
    </w:p>
    <w:p w14:paraId="3274F8B8" w14:textId="77777777" w:rsidR="009C2CE4" w:rsidRDefault="00815B1F" w:rsidP="00225C0E">
      <w:pPr>
        <w:pStyle w:val="ListParagraph"/>
        <w:numPr>
          <w:ilvl w:val="2"/>
          <w:numId w:val="8"/>
        </w:numPr>
        <w:ind w:left="1800" w:hanging="270"/>
        <w:rPr>
          <w:b/>
          <w:bCs/>
        </w:rPr>
      </w:pPr>
      <w:r w:rsidRPr="009C2CE4">
        <w:rPr>
          <w:b/>
          <w:bCs/>
        </w:rPr>
        <w:t xml:space="preserve">Additional Sessions </w:t>
      </w:r>
      <w:proofErr w:type="gramStart"/>
      <w:r w:rsidRPr="009C2CE4">
        <w:rPr>
          <w:b/>
          <w:bCs/>
        </w:rPr>
        <w:t>As</w:t>
      </w:r>
      <w:proofErr w:type="gramEnd"/>
      <w:r w:rsidRPr="009C2CE4">
        <w:rPr>
          <w:b/>
          <w:bCs/>
        </w:rPr>
        <w:t xml:space="preserve"> Needed</w:t>
      </w:r>
    </w:p>
    <w:p w14:paraId="69D93B87" w14:textId="77777777" w:rsidR="009C2CE4" w:rsidRDefault="00815B1F" w:rsidP="00225C0E">
      <w:pPr>
        <w:pStyle w:val="ListParagraph"/>
        <w:numPr>
          <w:ilvl w:val="2"/>
          <w:numId w:val="8"/>
        </w:numPr>
        <w:ind w:left="1800" w:hanging="270"/>
        <w:rPr>
          <w:b/>
          <w:bCs/>
        </w:rPr>
      </w:pPr>
      <w:r w:rsidRPr="009C2CE4">
        <w:rPr>
          <w:b/>
          <w:bCs/>
        </w:rPr>
        <w:t>Youth SUD Expansion</w:t>
      </w:r>
    </w:p>
    <w:p w14:paraId="189D957E" w14:textId="77777777" w:rsidR="009C2CE4" w:rsidRDefault="00815B1F" w:rsidP="00225C0E">
      <w:pPr>
        <w:pStyle w:val="ListParagraph"/>
        <w:numPr>
          <w:ilvl w:val="2"/>
          <w:numId w:val="8"/>
        </w:numPr>
        <w:ind w:left="1800" w:hanging="270"/>
        <w:rPr>
          <w:b/>
          <w:bCs/>
        </w:rPr>
      </w:pPr>
      <w:r w:rsidRPr="009C2CE4">
        <w:rPr>
          <w:b/>
          <w:bCs/>
        </w:rPr>
        <w:t>TCHATT/CPAN Anxiety Services</w:t>
      </w:r>
    </w:p>
    <w:p w14:paraId="6F1BCAE6" w14:textId="77777777" w:rsidR="009C2CE4" w:rsidRDefault="00815B1F" w:rsidP="00225C0E">
      <w:pPr>
        <w:pStyle w:val="ListParagraph"/>
        <w:numPr>
          <w:ilvl w:val="2"/>
          <w:numId w:val="8"/>
        </w:numPr>
        <w:ind w:left="1800" w:hanging="270"/>
        <w:rPr>
          <w:b/>
          <w:bCs/>
        </w:rPr>
      </w:pPr>
      <w:r w:rsidRPr="009C2CE4">
        <w:rPr>
          <w:b/>
          <w:bCs/>
        </w:rPr>
        <w:t>Suicide Prevention (YAM)</w:t>
      </w:r>
    </w:p>
    <w:p w14:paraId="20EC948C" w14:textId="77777777" w:rsidR="009C2CE4" w:rsidRDefault="00815B1F" w:rsidP="00225C0E">
      <w:pPr>
        <w:pStyle w:val="ListParagraph"/>
        <w:numPr>
          <w:ilvl w:val="2"/>
          <w:numId w:val="8"/>
        </w:numPr>
        <w:ind w:left="1800" w:hanging="270"/>
        <w:rPr>
          <w:b/>
          <w:bCs/>
        </w:rPr>
      </w:pPr>
      <w:r w:rsidRPr="009C2CE4">
        <w:rPr>
          <w:b/>
          <w:bCs/>
        </w:rPr>
        <w:t>Cover more TCHATT Regions</w:t>
      </w:r>
    </w:p>
    <w:p w14:paraId="7C2B8D2E" w14:textId="6E615DA5" w:rsidR="009C2CE4" w:rsidRDefault="00815B1F" w:rsidP="00225C0E">
      <w:pPr>
        <w:pStyle w:val="ListParagraph"/>
        <w:numPr>
          <w:ilvl w:val="2"/>
          <w:numId w:val="8"/>
        </w:numPr>
        <w:ind w:left="1800" w:hanging="270"/>
        <w:rPr>
          <w:b/>
          <w:bCs/>
        </w:rPr>
      </w:pPr>
      <w:r w:rsidRPr="009C2CE4">
        <w:rPr>
          <w:b/>
          <w:bCs/>
        </w:rPr>
        <w:t>TCHATT evidence-based face to face and telehealth groups</w:t>
      </w:r>
    </w:p>
    <w:p w14:paraId="28526879" w14:textId="41E4952E" w:rsidR="006E7CAE" w:rsidRDefault="006E7CAE" w:rsidP="006E7CAE">
      <w:pPr>
        <w:pStyle w:val="ListParagraph"/>
        <w:ind w:left="1800"/>
        <w:rPr>
          <w:b/>
          <w:bCs/>
        </w:rPr>
      </w:pPr>
    </w:p>
    <w:p w14:paraId="072D2AB8" w14:textId="2F7CE7C1" w:rsidR="006E7CAE" w:rsidRDefault="006E7CAE" w:rsidP="006E7CAE">
      <w:pPr>
        <w:pStyle w:val="ListParagraph"/>
        <w:numPr>
          <w:ilvl w:val="0"/>
          <w:numId w:val="39"/>
        </w:numPr>
        <w:ind w:left="1620" w:hanging="450"/>
      </w:pPr>
      <w:r w:rsidRPr="008A627C">
        <w:t>Lashelle</w:t>
      </w:r>
      <w:r>
        <w:t xml:space="preserve"> walked through a high-level description of the proposed TCHATT projects. </w:t>
      </w:r>
      <w:r w:rsidR="00142029">
        <w:t xml:space="preserve">Dr. Blader provided additional details on the Anxiety services project, and Dr. Mitchell provided addition information on the </w:t>
      </w:r>
      <w:r w:rsidR="00314664">
        <w:t xml:space="preserve">evidence-based face to face and telehealth groups. </w:t>
      </w:r>
    </w:p>
    <w:p w14:paraId="65D3A15E" w14:textId="22AC0347" w:rsidR="00974AB1" w:rsidRDefault="00974AB1" w:rsidP="006E7CAE">
      <w:pPr>
        <w:pStyle w:val="ListParagraph"/>
        <w:numPr>
          <w:ilvl w:val="0"/>
          <w:numId w:val="39"/>
        </w:numPr>
        <w:ind w:left="1620" w:hanging="450"/>
      </w:pPr>
      <w:r>
        <w:t xml:space="preserve">Dr. Tamminga </w:t>
      </w:r>
      <w:r w:rsidR="00743BBB">
        <w:t xml:space="preserve">asked whether the Trauma-focused expansion project would compete with the Trauma research network. Dr. Nemeroff indicated that </w:t>
      </w:r>
      <w:r w:rsidR="00610691">
        <w:t xml:space="preserve">children participating in the Trauma network were referred out to the community and HRIs for services. </w:t>
      </w:r>
      <w:r w:rsidR="000F5331">
        <w:t xml:space="preserve">He felt </w:t>
      </w:r>
      <w:r w:rsidR="00B540EC">
        <w:t xml:space="preserve">that treatment should be uniform. Dr. Newport added that </w:t>
      </w:r>
      <w:r w:rsidR="007731F2">
        <w:t xml:space="preserve">they were exploring both CBT &amp; CPT. </w:t>
      </w:r>
      <w:r w:rsidR="0039622F">
        <w:t>It was confirmed that children participating in the research network</w:t>
      </w:r>
      <w:r w:rsidR="00E901F6">
        <w:t xml:space="preserve"> could have access to the trauma-focused CBT that would be offered through the TCHATT Trauma-focused expansion project.</w:t>
      </w:r>
    </w:p>
    <w:p w14:paraId="3C068FD6" w14:textId="12644506" w:rsidR="004878BC" w:rsidRDefault="00E31D9D" w:rsidP="006E7CAE">
      <w:pPr>
        <w:pStyle w:val="ListParagraph"/>
        <w:numPr>
          <w:ilvl w:val="0"/>
          <w:numId w:val="39"/>
        </w:numPr>
        <w:ind w:left="1620" w:hanging="450"/>
      </w:pPr>
      <w:r>
        <w:t xml:space="preserve">With regards to YAM, </w:t>
      </w:r>
      <w:r w:rsidR="004878BC">
        <w:t>Dr. Trivedi</w:t>
      </w:r>
      <w:r w:rsidR="001E173D">
        <w:t xml:space="preserve"> indicated that there are a lot of programs done in schools, most are gate-keeper programs – recognizing issues and responding. YAM</w:t>
      </w:r>
      <w:r>
        <w:t xml:space="preserve"> is an inductive program – hands-on based on personal experience and learning for the entire classroom. </w:t>
      </w:r>
      <w:r w:rsidR="005123D6">
        <w:t xml:space="preserve">The program is for high school students. Facilitators would be trained at each HRI. The teams would deliver services in schools, for classrooms. </w:t>
      </w:r>
      <w:r w:rsidR="00E24688">
        <w:t xml:space="preserve">Ongoing monitoring will be performed to understand impact. </w:t>
      </w:r>
    </w:p>
    <w:p w14:paraId="2BB8A70F" w14:textId="62D7E600" w:rsidR="000D2C9C" w:rsidRDefault="0066041B" w:rsidP="006E7CAE">
      <w:pPr>
        <w:pStyle w:val="ListParagraph"/>
        <w:numPr>
          <w:ilvl w:val="0"/>
          <w:numId w:val="39"/>
        </w:numPr>
        <w:ind w:left="1620" w:hanging="450"/>
      </w:pPr>
      <w:r>
        <w:t>Danette Cas</w:t>
      </w:r>
      <w:r w:rsidR="00C4001C">
        <w:t xml:space="preserve">tle indicated that YAM seemed similar to </w:t>
      </w:r>
      <w:proofErr w:type="gramStart"/>
      <w:r w:rsidR="00C4001C">
        <w:t>Teen</w:t>
      </w:r>
      <w:proofErr w:type="gramEnd"/>
      <w:r w:rsidR="00C4001C">
        <w:t xml:space="preserve"> mental health first aid. She hoped that </w:t>
      </w:r>
      <w:r w:rsidR="008C49C0">
        <w:t xml:space="preserve">the two programs could partner to ensure </w:t>
      </w:r>
      <w:r w:rsidR="004B0E26">
        <w:t xml:space="preserve">they </w:t>
      </w:r>
      <w:r w:rsidR="009879C4">
        <w:t xml:space="preserve">provided </w:t>
      </w:r>
      <w:r w:rsidR="00320E71">
        <w:t xml:space="preserve">state-wide coverage and avoid duplication. </w:t>
      </w:r>
    </w:p>
    <w:p w14:paraId="0F9F8404" w14:textId="773033C5" w:rsidR="007C1850" w:rsidRDefault="00AB0F68" w:rsidP="006E7CAE">
      <w:pPr>
        <w:pStyle w:val="ListParagraph"/>
        <w:numPr>
          <w:ilvl w:val="0"/>
          <w:numId w:val="39"/>
        </w:numPr>
        <w:ind w:left="1620" w:hanging="450"/>
      </w:pPr>
      <w:r>
        <w:t xml:space="preserve">Dr. Martinez </w:t>
      </w:r>
      <w:r w:rsidR="00E10B41">
        <w:t xml:space="preserve">asked </w:t>
      </w:r>
      <w:r w:rsidR="001336E9">
        <w:t>Dr. Trivedi if he was aware of</w:t>
      </w:r>
      <w:r w:rsidR="00D27285">
        <w:t xml:space="preserve"> other programs </w:t>
      </w:r>
      <w:proofErr w:type="gramStart"/>
      <w:r w:rsidR="00D27285">
        <w:t>similar to</w:t>
      </w:r>
      <w:proofErr w:type="gramEnd"/>
      <w:r w:rsidR="00D27285">
        <w:t xml:space="preserve"> YAM that look at middle school or elementary school</w:t>
      </w:r>
      <w:r w:rsidR="00A87E07">
        <w:t xml:space="preserve"> and whether he had seen a difference in mental health </w:t>
      </w:r>
      <w:r w:rsidR="00D27285">
        <w:t xml:space="preserve">stigma. </w:t>
      </w:r>
      <w:r w:rsidR="00A87E07">
        <w:t xml:space="preserve">Dr. </w:t>
      </w:r>
      <w:r w:rsidR="00D27285">
        <w:t>Trivedi</w:t>
      </w:r>
      <w:r w:rsidR="00A87E07">
        <w:t xml:space="preserve"> indicated that the</w:t>
      </w:r>
      <w:r w:rsidR="00D27285">
        <w:t xml:space="preserve"> main impact </w:t>
      </w:r>
      <w:r w:rsidR="00DE6535">
        <w:t xml:space="preserve">has been around coping skills, mental health literacy and help-seeking behavior. </w:t>
      </w:r>
      <w:r w:rsidR="003842D6">
        <w:t xml:space="preserve">He also </w:t>
      </w:r>
      <w:r w:rsidR="00AD25BB">
        <w:t xml:space="preserve">added that the </w:t>
      </w:r>
      <w:r w:rsidR="00CF59EB">
        <w:t>program was tested in high schoolers. Have gone down to 8</w:t>
      </w:r>
      <w:r w:rsidR="00CF59EB" w:rsidRPr="00CF59EB">
        <w:rPr>
          <w:vertAlign w:val="superscript"/>
        </w:rPr>
        <w:t>th</w:t>
      </w:r>
      <w:r w:rsidR="00CF59EB">
        <w:t xml:space="preserve"> grade. Below that, </w:t>
      </w:r>
      <w:r w:rsidR="006E00D5">
        <w:t>the role play would have to be adapted. It can be adapted, but current focus is on high schoolers. There are other programs that have shown to be effective in elementary school aged children.</w:t>
      </w:r>
    </w:p>
    <w:p w14:paraId="62D09961" w14:textId="014D59C1" w:rsidR="00960E6C" w:rsidRDefault="00166415" w:rsidP="00960E6C">
      <w:pPr>
        <w:pStyle w:val="ListParagraph"/>
        <w:numPr>
          <w:ilvl w:val="0"/>
          <w:numId w:val="39"/>
        </w:numPr>
        <w:ind w:left="1620" w:hanging="450"/>
      </w:pPr>
      <w:r>
        <w:t xml:space="preserve">Danette </w:t>
      </w:r>
      <w:r w:rsidR="000C0A39">
        <w:t>added that by talking about mental health issues, it enhances people’s understanding and reduces the stigm</w:t>
      </w:r>
      <w:r w:rsidR="001336E9">
        <w:t>a.</w:t>
      </w:r>
    </w:p>
    <w:p w14:paraId="0F78E95A" w14:textId="192B4F99" w:rsidR="00960E6C" w:rsidRDefault="00960E6C" w:rsidP="00960E6C">
      <w:pPr>
        <w:pStyle w:val="ListParagraph"/>
        <w:numPr>
          <w:ilvl w:val="0"/>
          <w:numId w:val="39"/>
        </w:numPr>
        <w:ind w:left="1620" w:hanging="450"/>
      </w:pPr>
      <w:r>
        <w:t xml:space="preserve">Dr. Pliszka </w:t>
      </w:r>
      <w:r w:rsidR="002E7EED">
        <w:t xml:space="preserve">asked about collaboration on the implementation of the YAM project. </w:t>
      </w:r>
      <w:r w:rsidR="000C0B08">
        <w:t>It was confirmed that a meeting would be set up for participating HRIs to meet and discuss implementation of YAM with Dr. Trivedi</w:t>
      </w:r>
      <w:r w:rsidR="00ED7B74">
        <w:t>.</w:t>
      </w:r>
    </w:p>
    <w:p w14:paraId="012FEF70" w14:textId="0B564E89" w:rsidR="00AD25BB" w:rsidRDefault="006B1CEA" w:rsidP="006E7CAE">
      <w:pPr>
        <w:pStyle w:val="ListParagraph"/>
        <w:numPr>
          <w:ilvl w:val="0"/>
          <w:numId w:val="39"/>
        </w:numPr>
        <w:ind w:left="1620" w:hanging="450"/>
      </w:pPr>
      <w:r>
        <w:t xml:space="preserve">Dr. Wakefield </w:t>
      </w:r>
      <w:r w:rsidR="0061231A">
        <w:t>discussed the huge need in the state for mental health awareness training for children</w:t>
      </w:r>
      <w:r w:rsidR="001913C5">
        <w:t xml:space="preserve"> and felt that even if there were many programs similar to YAM and Teen Mental Health First </w:t>
      </w:r>
      <w:proofErr w:type="gramStart"/>
      <w:r w:rsidR="001913C5">
        <w:t>Aid</w:t>
      </w:r>
      <w:proofErr w:type="gramEnd"/>
      <w:r w:rsidR="0081009C">
        <w:t xml:space="preserve"> we still wouldn’t meet the demand.</w:t>
      </w:r>
    </w:p>
    <w:p w14:paraId="090F9286" w14:textId="5A6986BE" w:rsidR="00CE213E" w:rsidRDefault="00CE213E" w:rsidP="006E7CAE">
      <w:pPr>
        <w:pStyle w:val="ListParagraph"/>
        <w:numPr>
          <w:ilvl w:val="0"/>
          <w:numId w:val="39"/>
        </w:numPr>
        <w:ind w:left="1620" w:hanging="450"/>
      </w:pPr>
      <w:r>
        <w:t>Dr. Liberzon</w:t>
      </w:r>
      <w:r w:rsidR="00E02A78">
        <w:t xml:space="preserve"> stressed the importance of collecting data and analyzing appropriately. He talked about how suicide was so infrequent </w:t>
      </w:r>
      <w:r w:rsidR="00162CB3">
        <w:t>that you would need huge numbers to be able to show impact to suicide rates.</w:t>
      </w:r>
    </w:p>
    <w:p w14:paraId="1D6303A3" w14:textId="3BC43869" w:rsidR="00F80EE7" w:rsidRDefault="00F80EE7" w:rsidP="006E7CAE">
      <w:pPr>
        <w:pStyle w:val="ListParagraph"/>
        <w:numPr>
          <w:ilvl w:val="0"/>
          <w:numId w:val="39"/>
        </w:numPr>
        <w:ind w:left="1620" w:hanging="450"/>
      </w:pPr>
      <w:r>
        <w:t xml:space="preserve">Danette </w:t>
      </w:r>
      <w:r w:rsidR="002F6023">
        <w:t xml:space="preserve">noted that they were getting feedback from schools that there was a lot of stress in terms of going back to school </w:t>
      </w:r>
      <w:r w:rsidR="00C31BE0">
        <w:t xml:space="preserve">and people not being vaccinated, or wearing masks, and much of the anxiety was stemming </w:t>
      </w:r>
      <w:proofErr w:type="spellStart"/>
      <w:r w:rsidR="00C31BE0">
        <w:t>form</w:t>
      </w:r>
      <w:proofErr w:type="spellEnd"/>
      <w:r w:rsidR="00C31BE0">
        <w:t xml:space="preserve"> those issues. </w:t>
      </w:r>
      <w:r w:rsidR="00451C60">
        <w:t xml:space="preserve">She asked whether that had been conversations about that and how those circumstances will be addressed. </w:t>
      </w:r>
      <w:r w:rsidR="0052776B">
        <w:t xml:space="preserve">Dr. Blader </w:t>
      </w:r>
      <w:r w:rsidR="00CB4E7E">
        <w:t>indicated</w:t>
      </w:r>
      <w:r w:rsidR="007E4F9E">
        <w:t xml:space="preserve"> that the anxiety service would be for children with avoidant related anxiety where the parent was </w:t>
      </w:r>
      <w:r w:rsidR="000D10C7">
        <w:t>supportive of the</w:t>
      </w:r>
      <w:r w:rsidR="007E4F9E">
        <w:t xml:space="preserve"> </w:t>
      </w:r>
      <w:r w:rsidR="00C0786F">
        <w:t xml:space="preserve">child </w:t>
      </w:r>
      <w:r w:rsidR="000D10C7">
        <w:t>getting</w:t>
      </w:r>
      <w:r w:rsidR="00C0786F">
        <w:t xml:space="preserve"> back to school</w:t>
      </w:r>
      <w:r w:rsidR="000D10C7">
        <w:t xml:space="preserve">. </w:t>
      </w:r>
    </w:p>
    <w:p w14:paraId="71B4F194" w14:textId="4033CDD1" w:rsidR="0044212C" w:rsidRDefault="0044212C" w:rsidP="006E7CAE">
      <w:pPr>
        <w:pStyle w:val="ListParagraph"/>
        <w:numPr>
          <w:ilvl w:val="0"/>
          <w:numId w:val="39"/>
        </w:numPr>
        <w:ind w:left="1620" w:hanging="450"/>
      </w:pPr>
      <w:r>
        <w:t xml:space="preserve">Dr. Tamminga asked whether Sonia’s concerns around YAM were addressed. Sonia Gaines emphasized that collaboration would be </w:t>
      </w:r>
      <w:proofErr w:type="gramStart"/>
      <w:r>
        <w:t>key</w:t>
      </w:r>
      <w:proofErr w:type="gramEnd"/>
      <w:r w:rsidR="00394992">
        <w:t xml:space="preserve"> and she could provide data on where the services had been offered. </w:t>
      </w:r>
    </w:p>
    <w:p w14:paraId="781F5D15" w14:textId="77777777" w:rsidR="00604DD5" w:rsidRDefault="0037538C" w:rsidP="006E7CAE">
      <w:pPr>
        <w:pStyle w:val="ListParagraph"/>
        <w:numPr>
          <w:ilvl w:val="0"/>
          <w:numId w:val="39"/>
        </w:numPr>
        <w:ind w:left="1620" w:hanging="450"/>
      </w:pPr>
      <w:r>
        <w:t xml:space="preserve">With regards to the anxiety project, </w:t>
      </w:r>
      <w:r w:rsidR="006B7FF5">
        <w:t xml:space="preserve">Dr. Liberzon </w:t>
      </w:r>
      <w:r w:rsidR="00C23D61">
        <w:t>asked how w</w:t>
      </w:r>
      <w:r>
        <w:t>e would</w:t>
      </w:r>
      <w:r w:rsidR="00C23D61">
        <w:t xml:space="preserve"> deal with anxiety vs the real fear stemming from the pandemic</w:t>
      </w:r>
      <w:r>
        <w:t xml:space="preserve">. He felt the real </w:t>
      </w:r>
      <w:r w:rsidR="00604DD5">
        <w:t>question was how we would</w:t>
      </w:r>
      <w:r w:rsidR="00C23D61">
        <w:t xml:space="preserve"> increase the resilience of kids</w:t>
      </w:r>
      <w:r w:rsidR="00604DD5">
        <w:t>.</w:t>
      </w:r>
    </w:p>
    <w:p w14:paraId="793BD37C" w14:textId="71BB824E" w:rsidR="006E7CAE" w:rsidRDefault="004C52D4" w:rsidP="00745BF3">
      <w:pPr>
        <w:pStyle w:val="ListParagraph"/>
        <w:numPr>
          <w:ilvl w:val="0"/>
          <w:numId w:val="39"/>
        </w:numPr>
        <w:ind w:left="1620" w:hanging="450"/>
      </w:pPr>
      <w:r>
        <w:t xml:space="preserve">Dr. Wakefield indicated that TTUHSC had been in contact </w:t>
      </w:r>
      <w:r w:rsidR="00796731">
        <w:t xml:space="preserve">with their education </w:t>
      </w:r>
      <w:r w:rsidR="00496380">
        <w:t xml:space="preserve">service </w:t>
      </w:r>
      <w:r w:rsidR="00796731">
        <w:t xml:space="preserve">center and providing </w:t>
      </w:r>
      <w:r w:rsidR="00890693">
        <w:t>an ECHO</w:t>
      </w:r>
      <w:r w:rsidR="00496380">
        <w:t xml:space="preserve"> program </w:t>
      </w:r>
      <w:r w:rsidR="00890693">
        <w:t>to</w:t>
      </w:r>
      <w:r w:rsidR="00496380">
        <w:t xml:space="preserve"> schools, counsellors</w:t>
      </w:r>
      <w:r w:rsidR="00890693">
        <w:t>, pediatricians about</w:t>
      </w:r>
      <w:r w:rsidR="00496380">
        <w:t xml:space="preserve"> what is normal vs abnormal</w:t>
      </w:r>
      <w:r w:rsidR="00890693">
        <w:t xml:space="preserve"> and</w:t>
      </w:r>
      <w:r w:rsidR="00496380">
        <w:t xml:space="preserve"> what it looks like over time. </w:t>
      </w:r>
      <w:r w:rsidR="00774FD2">
        <w:t>A lot of the responses may be appropriate</w:t>
      </w:r>
      <w:r w:rsidR="00890693">
        <w:t xml:space="preserve"> given the </w:t>
      </w:r>
      <w:r w:rsidR="00745BF3">
        <w:t>circumstances,</w:t>
      </w:r>
      <w:r w:rsidR="00890693">
        <w:t xml:space="preserve"> but </w:t>
      </w:r>
      <w:r w:rsidR="00774FD2">
        <w:t xml:space="preserve">kids and families need to know </w:t>
      </w:r>
      <w:r w:rsidR="00745BF3">
        <w:t>when what is currently a normal response</w:t>
      </w:r>
      <w:r w:rsidR="00774FD2">
        <w:t xml:space="preserve"> could become more pathological. </w:t>
      </w:r>
      <w:r w:rsidR="00745BF3">
        <w:t>We n</w:t>
      </w:r>
      <w:r w:rsidR="00774FD2">
        <w:t>eed to be able to identify those &amp; respond.</w:t>
      </w:r>
    </w:p>
    <w:p w14:paraId="4182D5DC" w14:textId="61658CE5" w:rsidR="00745BF3" w:rsidRDefault="00295AFC" w:rsidP="00745BF3">
      <w:pPr>
        <w:pStyle w:val="ListParagraph"/>
        <w:numPr>
          <w:ilvl w:val="0"/>
          <w:numId w:val="39"/>
        </w:numPr>
        <w:ind w:left="1620" w:hanging="450"/>
      </w:pPr>
      <w:r>
        <w:t xml:space="preserve">It was asked whether there was a consideration towards addressing health disparities and inequities as we roll out the programs. </w:t>
      </w:r>
      <w:r w:rsidR="002668D7">
        <w:t xml:space="preserve">It </w:t>
      </w:r>
      <w:r w:rsidR="00B46121">
        <w:t xml:space="preserve">was discussed that we would </w:t>
      </w:r>
      <w:r w:rsidR="00940E37">
        <w:t xml:space="preserve">collect and </w:t>
      </w:r>
      <w:r w:rsidR="00B46121">
        <w:t>look at the data of who we are serving with these programs</w:t>
      </w:r>
      <w:r w:rsidR="00C246F9">
        <w:t xml:space="preserve"> and </w:t>
      </w:r>
      <w:proofErr w:type="gramStart"/>
      <w:r w:rsidR="00940E37">
        <w:t>make adjustments</w:t>
      </w:r>
      <w:proofErr w:type="gramEnd"/>
      <w:r w:rsidR="00940E37">
        <w:t xml:space="preserve"> accordingly. However, </w:t>
      </w:r>
      <w:proofErr w:type="gramStart"/>
      <w:r w:rsidR="00940E37">
        <w:t>all of</w:t>
      </w:r>
      <w:proofErr w:type="gramEnd"/>
      <w:r w:rsidR="00940E37">
        <w:t xml:space="preserve"> the programs were addressing health disparities to some degree by making services available </w:t>
      </w:r>
      <w:r w:rsidR="0087423A">
        <w:t>in schools and to the community.</w:t>
      </w:r>
    </w:p>
    <w:p w14:paraId="0FDB1C8A" w14:textId="7096B864" w:rsidR="0087423A" w:rsidRDefault="00901FC6" w:rsidP="00745BF3">
      <w:pPr>
        <w:pStyle w:val="ListParagraph"/>
        <w:numPr>
          <w:ilvl w:val="0"/>
          <w:numId w:val="39"/>
        </w:numPr>
        <w:ind w:left="1620" w:hanging="450"/>
      </w:pPr>
      <w:r>
        <w:t>It was added that we need to be intentional in how we roll out services to address equity issues.</w:t>
      </w:r>
      <w:r w:rsidR="000D77A7">
        <w:t xml:space="preserve"> We need </w:t>
      </w:r>
      <w:r w:rsidR="00274C03">
        <w:t>to consider the needs of the population in addition to providing access.</w:t>
      </w:r>
    </w:p>
    <w:p w14:paraId="612CD2F5" w14:textId="100CD4D8" w:rsidR="00274C03" w:rsidRDefault="006C052C" w:rsidP="005545EB">
      <w:pPr>
        <w:pStyle w:val="ListParagraph"/>
        <w:numPr>
          <w:ilvl w:val="0"/>
          <w:numId w:val="39"/>
        </w:numPr>
        <w:ind w:left="1620" w:hanging="450"/>
      </w:pPr>
      <w:r w:rsidRPr="006C052C">
        <w:t>Preliminary numbers had the</w:t>
      </w:r>
      <w:r w:rsidR="005545EB">
        <w:t xml:space="preserve"> TCHATT</w:t>
      </w:r>
      <w:r w:rsidRPr="006C052C">
        <w:t xml:space="preserve"> budget at $</w:t>
      </w:r>
      <w:r w:rsidR="005545EB">
        <w:t>54,386,474.</w:t>
      </w:r>
    </w:p>
    <w:p w14:paraId="574E2ED2" w14:textId="4CD00223" w:rsidR="005545EB" w:rsidRPr="00AF0F42" w:rsidRDefault="005545EB" w:rsidP="005545EB">
      <w:pPr>
        <w:pStyle w:val="ListParagraph"/>
        <w:numPr>
          <w:ilvl w:val="0"/>
          <w:numId w:val="39"/>
        </w:numPr>
        <w:ind w:left="1620" w:hanging="450"/>
        <w:rPr>
          <w:b/>
          <w:bCs/>
          <w:color w:val="FF0000"/>
        </w:rPr>
      </w:pPr>
      <w:r w:rsidRPr="00AF0F42">
        <w:rPr>
          <w:b/>
          <w:bCs/>
          <w:color w:val="FF0000"/>
        </w:rPr>
        <w:t xml:space="preserve">&lt;&lt;Action Item: </w:t>
      </w:r>
      <w:r w:rsidR="00AF0F42" w:rsidRPr="00AF0F42">
        <w:rPr>
          <w:b/>
          <w:bCs/>
          <w:color w:val="FF0000"/>
        </w:rPr>
        <w:t>Share information with EC member regarding which HRIs are participating in which projects.&gt;&gt;</w:t>
      </w:r>
    </w:p>
    <w:p w14:paraId="212274B9" w14:textId="77777777" w:rsidR="006E7CAE" w:rsidRDefault="006E7CAE" w:rsidP="006E7CAE">
      <w:pPr>
        <w:pStyle w:val="ListParagraph"/>
        <w:ind w:left="1800"/>
        <w:rPr>
          <w:b/>
          <w:bCs/>
        </w:rPr>
      </w:pPr>
    </w:p>
    <w:p w14:paraId="55231A41" w14:textId="77777777" w:rsidR="009C2CE4" w:rsidRDefault="00815B1F" w:rsidP="00225C0E">
      <w:pPr>
        <w:pStyle w:val="ListParagraph"/>
        <w:numPr>
          <w:ilvl w:val="1"/>
          <w:numId w:val="8"/>
        </w:numPr>
        <w:ind w:left="1170" w:hanging="450"/>
        <w:rPr>
          <w:b/>
          <w:bCs/>
        </w:rPr>
      </w:pPr>
      <w:r w:rsidRPr="009C2CE4">
        <w:rPr>
          <w:b/>
          <w:bCs/>
        </w:rPr>
        <w:t>$32,991,791 for expansion of the child and adolescent mental health workforce (CPWE and CAP Fellowships).</w:t>
      </w:r>
    </w:p>
    <w:p w14:paraId="5459E01B" w14:textId="77777777" w:rsidR="009C2CE4" w:rsidRDefault="00815B1F" w:rsidP="00225C0E">
      <w:pPr>
        <w:pStyle w:val="ListParagraph"/>
        <w:numPr>
          <w:ilvl w:val="2"/>
          <w:numId w:val="8"/>
        </w:numPr>
        <w:tabs>
          <w:tab w:val="left" w:pos="1800"/>
        </w:tabs>
        <w:ind w:hanging="720"/>
        <w:rPr>
          <w:b/>
          <w:bCs/>
        </w:rPr>
      </w:pPr>
      <w:r w:rsidRPr="009C2CE4">
        <w:rPr>
          <w:b/>
          <w:bCs/>
        </w:rPr>
        <w:t>LPC Training</w:t>
      </w:r>
    </w:p>
    <w:p w14:paraId="09CD0FC3" w14:textId="77777777" w:rsidR="009C2CE4" w:rsidRDefault="00815B1F" w:rsidP="00225C0E">
      <w:pPr>
        <w:pStyle w:val="ListParagraph"/>
        <w:numPr>
          <w:ilvl w:val="2"/>
          <w:numId w:val="8"/>
        </w:numPr>
        <w:tabs>
          <w:tab w:val="left" w:pos="1800"/>
        </w:tabs>
        <w:ind w:hanging="720"/>
        <w:rPr>
          <w:b/>
          <w:bCs/>
        </w:rPr>
      </w:pPr>
      <w:r w:rsidRPr="009C2CE4">
        <w:rPr>
          <w:b/>
          <w:bCs/>
        </w:rPr>
        <w:t>LMHA Telehealth Services</w:t>
      </w:r>
    </w:p>
    <w:p w14:paraId="5431768F" w14:textId="329A9599" w:rsidR="009C2CE4" w:rsidRDefault="00815B1F" w:rsidP="00225C0E">
      <w:pPr>
        <w:pStyle w:val="ListParagraph"/>
        <w:numPr>
          <w:ilvl w:val="2"/>
          <w:numId w:val="8"/>
        </w:numPr>
        <w:tabs>
          <w:tab w:val="left" w:pos="1800"/>
        </w:tabs>
        <w:ind w:hanging="720"/>
        <w:rPr>
          <w:b/>
          <w:bCs/>
        </w:rPr>
      </w:pPr>
      <w:r w:rsidRPr="009C2CE4">
        <w:rPr>
          <w:b/>
          <w:bCs/>
        </w:rPr>
        <w:t>Additional Child Fellows / Child practicum for psychology grad students / child &amp; adolescent psychology internship</w:t>
      </w:r>
    </w:p>
    <w:p w14:paraId="6F69CD4B" w14:textId="3F2425E7" w:rsidR="00BA2EB3" w:rsidRDefault="00AF0F42" w:rsidP="00AF0F42">
      <w:pPr>
        <w:pStyle w:val="ListParagraph"/>
        <w:numPr>
          <w:ilvl w:val="0"/>
          <w:numId w:val="39"/>
        </w:numPr>
        <w:ind w:left="1620" w:hanging="450"/>
      </w:pPr>
      <w:r w:rsidRPr="00AF0F42">
        <w:t xml:space="preserve">Lashelle walked through a high-level description of the proposed </w:t>
      </w:r>
      <w:r>
        <w:t>CPWE</w:t>
      </w:r>
      <w:r w:rsidRPr="00AF0F42">
        <w:t xml:space="preserve"> projects.</w:t>
      </w:r>
    </w:p>
    <w:p w14:paraId="0A2F0C1B" w14:textId="37DE90D7" w:rsidR="00BA2EB3" w:rsidRDefault="00F6286E" w:rsidP="0029247E">
      <w:pPr>
        <w:pStyle w:val="ListParagraph"/>
        <w:numPr>
          <w:ilvl w:val="0"/>
          <w:numId w:val="39"/>
        </w:numPr>
        <w:ind w:left="1620" w:hanging="450"/>
      </w:pPr>
      <w:r>
        <w:t xml:space="preserve">It was discussed that individual budget meetings would be held with HRIs to finalize budgets. </w:t>
      </w:r>
    </w:p>
    <w:p w14:paraId="70676A42" w14:textId="77777777" w:rsidR="0029247E" w:rsidRPr="0029247E" w:rsidRDefault="0029247E" w:rsidP="0029247E">
      <w:pPr>
        <w:pStyle w:val="ListParagraph"/>
        <w:ind w:left="1620"/>
      </w:pPr>
    </w:p>
    <w:p w14:paraId="24632D12" w14:textId="2640E0B3" w:rsidR="00215286" w:rsidRDefault="00815B1F" w:rsidP="00225C0E">
      <w:pPr>
        <w:pStyle w:val="ListParagraph"/>
        <w:numPr>
          <w:ilvl w:val="1"/>
          <w:numId w:val="8"/>
        </w:numPr>
        <w:ind w:left="1170" w:hanging="450"/>
        <w:rPr>
          <w:b/>
          <w:bCs/>
        </w:rPr>
      </w:pPr>
      <w:r w:rsidRPr="009C2CE4">
        <w:rPr>
          <w:b/>
          <w:bCs/>
        </w:rPr>
        <w:t>$3,293,676 for administrative expenses.</w:t>
      </w:r>
    </w:p>
    <w:p w14:paraId="45790482" w14:textId="6CB6D5C2" w:rsidR="006E2816" w:rsidRPr="0029247E" w:rsidRDefault="0029247E" w:rsidP="003E7C0B">
      <w:pPr>
        <w:pStyle w:val="ListParagraph"/>
        <w:numPr>
          <w:ilvl w:val="0"/>
          <w:numId w:val="39"/>
        </w:numPr>
        <w:ind w:left="1620" w:hanging="450"/>
      </w:pPr>
      <w:r w:rsidRPr="0029247E">
        <w:t>Luanne Southern</w:t>
      </w:r>
      <w:r>
        <w:t xml:space="preserve"> discussed the </w:t>
      </w:r>
      <w:r w:rsidR="008C1E1B">
        <w:t xml:space="preserve">additional administrative </w:t>
      </w:r>
      <w:r w:rsidR="001037C0">
        <w:t xml:space="preserve">requirements stemming from the use </w:t>
      </w:r>
      <w:r w:rsidR="00F52C73">
        <w:t xml:space="preserve">the ARPA funds and </w:t>
      </w:r>
      <w:r w:rsidR="00B836F5">
        <w:t xml:space="preserve">informed the group that additional FTEs would be hired to support these administrative functions. </w:t>
      </w:r>
    </w:p>
    <w:p w14:paraId="31FB667E" w14:textId="77777777" w:rsidR="00215286" w:rsidRDefault="00215286" w:rsidP="003E7C0B"/>
    <w:p w14:paraId="26B39047" w14:textId="77777777" w:rsidR="000E0491" w:rsidRDefault="00962FBB" w:rsidP="000E0491">
      <w:pPr>
        <w:pStyle w:val="ListParagraph"/>
        <w:numPr>
          <w:ilvl w:val="0"/>
          <w:numId w:val="8"/>
        </w:numPr>
        <w:rPr>
          <w:b/>
          <w:bCs/>
        </w:rPr>
      </w:pPr>
      <w:r w:rsidRPr="00962FBB">
        <w:rPr>
          <w:b/>
          <w:bCs/>
        </w:rPr>
        <w:t>Discussion on the following item associated with implementation of the Research component of the TCMHCC. The full Executive Committee may review, receive and/or provide information and/or make recommendations from the items discussed and take appropriate action.</w:t>
      </w:r>
    </w:p>
    <w:p w14:paraId="212F8C1C" w14:textId="67E7F7EC" w:rsidR="000E0491" w:rsidRDefault="000E0491" w:rsidP="000E0491">
      <w:pPr>
        <w:pStyle w:val="ListParagraph"/>
        <w:numPr>
          <w:ilvl w:val="1"/>
          <w:numId w:val="8"/>
        </w:numPr>
        <w:ind w:left="1080"/>
        <w:rPr>
          <w:b/>
          <w:bCs/>
        </w:rPr>
      </w:pPr>
      <w:r w:rsidRPr="000E0491">
        <w:rPr>
          <w:b/>
          <w:bCs/>
        </w:rPr>
        <w:t>Research Participant Reimbursements</w:t>
      </w:r>
    </w:p>
    <w:p w14:paraId="491F02C2" w14:textId="77777777" w:rsidR="00C95C92" w:rsidRDefault="00C95C92" w:rsidP="00C95C92">
      <w:pPr>
        <w:pStyle w:val="ListParagraph"/>
        <w:ind w:left="1080"/>
        <w:rPr>
          <w:b/>
          <w:bCs/>
        </w:rPr>
      </w:pPr>
    </w:p>
    <w:p w14:paraId="7735D98D" w14:textId="77777777" w:rsidR="00C95C92" w:rsidRDefault="00C95C92" w:rsidP="00C95C92">
      <w:pPr>
        <w:pStyle w:val="ListParagraph"/>
        <w:numPr>
          <w:ilvl w:val="0"/>
          <w:numId w:val="39"/>
        </w:numPr>
        <w:ind w:left="1620" w:hanging="450"/>
        <w:rPr>
          <w:b/>
          <w:bCs/>
        </w:rPr>
      </w:pPr>
      <w:r>
        <w:t>$600k was allocated to assist in the recruitment and retention of individuals into the research studies.</w:t>
      </w:r>
    </w:p>
    <w:p w14:paraId="06D71BC7" w14:textId="046F6235" w:rsidR="00C41E14" w:rsidRPr="00260C84" w:rsidRDefault="001C5BCC" w:rsidP="005A3413">
      <w:pPr>
        <w:pStyle w:val="ListParagraph"/>
        <w:numPr>
          <w:ilvl w:val="0"/>
          <w:numId w:val="39"/>
        </w:numPr>
        <w:ind w:left="1620" w:hanging="450"/>
        <w:rPr>
          <w:b/>
          <w:bCs/>
        </w:rPr>
      </w:pPr>
      <w:r>
        <w:t xml:space="preserve">Lashelle walked through </w:t>
      </w:r>
      <w:r w:rsidR="00DE4EF9">
        <w:t xml:space="preserve">a discussion around research participant reimbursements. </w:t>
      </w:r>
      <w:r w:rsidR="00E847A6">
        <w:t>Two options were discussed: Optio</w:t>
      </w:r>
      <w:r w:rsidR="003501D8">
        <w:t>n 1:</w:t>
      </w:r>
      <w:r w:rsidR="00DE4EF9">
        <w:t xml:space="preserve"> only reimburse participants recruited this biennium</w:t>
      </w:r>
      <w:r w:rsidR="00E847A6">
        <w:t xml:space="preserve">; Option 2: </w:t>
      </w:r>
      <w:r w:rsidR="00DE4EF9">
        <w:t xml:space="preserve">reimburse any participants recruited </w:t>
      </w:r>
      <w:r w:rsidR="00E847A6">
        <w:t xml:space="preserve">beyond 4/month target, regardless of when recruited. </w:t>
      </w:r>
    </w:p>
    <w:p w14:paraId="4DBFB3A2" w14:textId="79F3B3D8" w:rsidR="00260C84" w:rsidRPr="00A55524" w:rsidRDefault="00A55524" w:rsidP="005A3413">
      <w:pPr>
        <w:pStyle w:val="ListParagraph"/>
        <w:numPr>
          <w:ilvl w:val="0"/>
          <w:numId w:val="39"/>
        </w:numPr>
        <w:ind w:left="1620" w:hanging="450"/>
        <w:rPr>
          <w:b/>
          <w:bCs/>
        </w:rPr>
      </w:pPr>
      <w:r>
        <w:t>Several points of discussion were raised:</w:t>
      </w:r>
    </w:p>
    <w:p w14:paraId="15476C1E" w14:textId="20233722" w:rsidR="00A55524" w:rsidRDefault="00B60B87" w:rsidP="00A55524">
      <w:pPr>
        <w:pStyle w:val="ListParagraph"/>
        <w:numPr>
          <w:ilvl w:val="2"/>
          <w:numId w:val="39"/>
        </w:numPr>
      </w:pPr>
      <w:r w:rsidRPr="00B60B87">
        <w:t>Length we will follow participants for</w:t>
      </w:r>
    </w:p>
    <w:p w14:paraId="116206C0" w14:textId="0206E40E" w:rsidR="00B60B87" w:rsidRDefault="00B60B87" w:rsidP="00A55524">
      <w:pPr>
        <w:pStyle w:val="ListParagraph"/>
        <w:numPr>
          <w:ilvl w:val="2"/>
          <w:numId w:val="39"/>
        </w:numPr>
      </w:pPr>
      <w:r>
        <w:t>Recruitment period</w:t>
      </w:r>
    </w:p>
    <w:p w14:paraId="08913BEE" w14:textId="5D679240" w:rsidR="00B60B87" w:rsidRDefault="00B60B87" w:rsidP="00A55524">
      <w:pPr>
        <w:pStyle w:val="ListParagraph"/>
        <w:numPr>
          <w:ilvl w:val="2"/>
          <w:numId w:val="39"/>
        </w:numPr>
      </w:pPr>
      <w:r>
        <w:t>Variations in payment amounts</w:t>
      </w:r>
    </w:p>
    <w:p w14:paraId="42AF87AD" w14:textId="241AE549" w:rsidR="00B60B87" w:rsidRDefault="00B60B87" w:rsidP="00A55524">
      <w:pPr>
        <w:pStyle w:val="ListParagraph"/>
        <w:numPr>
          <w:ilvl w:val="2"/>
          <w:numId w:val="39"/>
        </w:numPr>
      </w:pPr>
      <w:r>
        <w:t>Payment reporting</w:t>
      </w:r>
    </w:p>
    <w:p w14:paraId="36DAF8A9" w14:textId="70CC80C4" w:rsidR="00B05679" w:rsidRDefault="00412B9F" w:rsidP="00B05679">
      <w:pPr>
        <w:pStyle w:val="ListParagraph"/>
        <w:numPr>
          <w:ilvl w:val="0"/>
          <w:numId w:val="39"/>
        </w:numPr>
        <w:ind w:left="1620" w:hanging="450"/>
      </w:pPr>
      <w:r>
        <w:t xml:space="preserve">It was felt that it was important to capture as many subjects as possible at the </w:t>
      </w:r>
      <w:proofErr w:type="gramStart"/>
      <w:r>
        <w:t>6 and 12 month</w:t>
      </w:r>
      <w:proofErr w:type="gramEnd"/>
      <w:r>
        <w:t xml:space="preserve"> visits or longer; that is more important than recruiting more subjects. </w:t>
      </w:r>
      <w:r w:rsidR="00D73A86">
        <w:t>The longer longitudinal data is necessary to answer the</w:t>
      </w:r>
      <w:r w:rsidR="007665DD">
        <w:t xml:space="preserve"> research</w:t>
      </w:r>
      <w:r w:rsidR="00D73A86">
        <w:t xml:space="preserve"> questions. </w:t>
      </w:r>
    </w:p>
    <w:p w14:paraId="774AC5D5" w14:textId="2DB459BE" w:rsidR="00D73A86" w:rsidRDefault="007665DD" w:rsidP="00B05679">
      <w:pPr>
        <w:pStyle w:val="ListParagraph"/>
        <w:numPr>
          <w:ilvl w:val="0"/>
          <w:numId w:val="39"/>
        </w:numPr>
        <w:ind w:left="1620" w:hanging="450"/>
      </w:pPr>
      <w:r>
        <w:t xml:space="preserve">With regards to the </w:t>
      </w:r>
      <w:r w:rsidR="00583756">
        <w:t>end date</w:t>
      </w:r>
      <w:r>
        <w:t xml:space="preserve"> of the research of the project, it was decided to postpone the discussion. </w:t>
      </w:r>
    </w:p>
    <w:p w14:paraId="5C6A3B95" w14:textId="2A176A4F" w:rsidR="003E6A56" w:rsidRDefault="003E6A56" w:rsidP="003E6A56">
      <w:pPr>
        <w:pStyle w:val="ListParagraph"/>
        <w:numPr>
          <w:ilvl w:val="0"/>
          <w:numId w:val="39"/>
        </w:numPr>
        <w:ind w:left="1620" w:hanging="450"/>
      </w:pPr>
      <w:r>
        <w:t>Multiple individuals were in support of changing the 4/month metric to 12/quarter to smooth natural variations between months.</w:t>
      </w:r>
    </w:p>
    <w:p w14:paraId="5F56232D" w14:textId="20541E49" w:rsidR="003E6A56" w:rsidRDefault="00BA63F6" w:rsidP="003E6A56">
      <w:pPr>
        <w:pStyle w:val="ListParagraph"/>
        <w:numPr>
          <w:ilvl w:val="0"/>
          <w:numId w:val="39"/>
        </w:numPr>
        <w:ind w:left="1620" w:hanging="450"/>
      </w:pPr>
      <w:r>
        <w:t xml:space="preserve">It was noted that there were more than the </w:t>
      </w:r>
      <w:proofErr w:type="gramStart"/>
      <w:r>
        <w:t>1, 6</w:t>
      </w:r>
      <w:r w:rsidR="00F31DDF">
        <w:t>,</w:t>
      </w:r>
      <w:r>
        <w:t xml:space="preserve"> and 12 month</w:t>
      </w:r>
      <w:proofErr w:type="gramEnd"/>
      <w:r w:rsidR="000D7BE4">
        <w:t xml:space="preserve"> visits in the Depression network with different amounts from the Trauma network.</w:t>
      </w:r>
    </w:p>
    <w:p w14:paraId="0AC1CAB7" w14:textId="7A246072" w:rsidR="00AF1E48" w:rsidRDefault="007D0233" w:rsidP="00AF1E48">
      <w:pPr>
        <w:pStyle w:val="ListParagraph"/>
        <w:numPr>
          <w:ilvl w:val="0"/>
          <w:numId w:val="39"/>
        </w:numPr>
        <w:ind w:left="1620" w:hanging="450"/>
      </w:pPr>
      <w:r>
        <w:t>A question was raised regarding a goal for the number</w:t>
      </w:r>
      <w:r w:rsidR="00FA24B9">
        <w:t xml:space="preserve"> we wanted to enroll. Trauma’s goal was to enroll 2400 with 2000 m</w:t>
      </w:r>
      <w:r w:rsidR="000D4EBF">
        <w:t>aking it to</w:t>
      </w:r>
      <w:r w:rsidR="00FA24B9">
        <w:t xml:space="preserve"> the </w:t>
      </w:r>
      <w:r w:rsidR="000D4EBF">
        <w:t>12-month</w:t>
      </w:r>
      <w:r w:rsidR="00FA24B9">
        <w:t xml:space="preserve"> mark. 950 subjects have been recruited so far, </w:t>
      </w:r>
      <w:r w:rsidR="00E0145B">
        <w:t xml:space="preserve">but </w:t>
      </w:r>
      <w:r w:rsidR="00FA24B9">
        <w:t xml:space="preserve">retention </w:t>
      </w:r>
      <w:r w:rsidR="00AF1E48">
        <w:t xml:space="preserve">has been variable. </w:t>
      </w:r>
      <w:r w:rsidR="00E0145B">
        <w:t xml:space="preserve">They plan to start preliminary analysis once they hit the 1,000 </w:t>
      </w:r>
      <w:proofErr w:type="gramStart"/>
      <w:r w:rsidR="00E0145B">
        <w:t>mark</w:t>
      </w:r>
      <w:proofErr w:type="gramEnd"/>
      <w:r w:rsidR="00E0145B">
        <w:t>.</w:t>
      </w:r>
    </w:p>
    <w:p w14:paraId="6094E521" w14:textId="381DE05F" w:rsidR="00E0145B" w:rsidRDefault="00886C14" w:rsidP="00AF1E48">
      <w:pPr>
        <w:pStyle w:val="ListParagraph"/>
        <w:numPr>
          <w:ilvl w:val="0"/>
          <w:numId w:val="39"/>
        </w:numPr>
        <w:ind w:left="1620" w:hanging="450"/>
      </w:pPr>
      <w:r>
        <w:t xml:space="preserve">There was discussion around </w:t>
      </w:r>
      <w:r w:rsidR="00ED08AD">
        <w:t xml:space="preserve">whether payment could be restructured so participants received more the longer they were in the study. </w:t>
      </w:r>
      <w:r w:rsidR="009F5404">
        <w:t>It was highlighted that this would cause issues with the IRB.</w:t>
      </w:r>
    </w:p>
    <w:p w14:paraId="3622EE04" w14:textId="139C86B6" w:rsidR="005A3413" w:rsidRDefault="00494FCD" w:rsidP="00E366E6">
      <w:pPr>
        <w:pStyle w:val="ListParagraph"/>
        <w:numPr>
          <w:ilvl w:val="0"/>
          <w:numId w:val="39"/>
        </w:numPr>
        <w:ind w:left="1620" w:hanging="450"/>
        <w:rPr>
          <w:b/>
          <w:bCs/>
          <w:color w:val="0070C0"/>
        </w:rPr>
      </w:pPr>
      <w:r w:rsidRPr="00494FCD">
        <w:rPr>
          <w:b/>
          <w:bCs/>
          <w:color w:val="0070C0"/>
        </w:rPr>
        <w:sym w:font="Wingdings" w:char="F0E0"/>
      </w:r>
      <w:r>
        <w:rPr>
          <w:b/>
          <w:bCs/>
          <w:color w:val="0070C0"/>
        </w:rPr>
        <w:t xml:space="preserve"> </w:t>
      </w:r>
      <w:r w:rsidR="00D85841" w:rsidRPr="00494FCD">
        <w:rPr>
          <w:b/>
          <w:bCs/>
          <w:color w:val="0070C0"/>
        </w:rPr>
        <w:t xml:space="preserve">Dr. Wakefield made a motion to approve </w:t>
      </w:r>
      <w:r w:rsidR="0038022F" w:rsidRPr="00494FCD">
        <w:rPr>
          <w:b/>
          <w:bCs/>
          <w:color w:val="0070C0"/>
        </w:rPr>
        <w:t>the reimbursement option that allows reimbursement of participants recruited in the previous biennium, but who have visits during the current biennium</w:t>
      </w:r>
      <w:r w:rsidR="00362605" w:rsidRPr="00494FCD">
        <w:rPr>
          <w:b/>
          <w:bCs/>
          <w:color w:val="0070C0"/>
        </w:rPr>
        <w:t>, for any visits beyond 12/quarter</w:t>
      </w:r>
      <w:r w:rsidRPr="00494FCD">
        <w:rPr>
          <w:b/>
          <w:bCs/>
          <w:color w:val="0070C0"/>
        </w:rPr>
        <w:t xml:space="preserve"> (per type of visit)</w:t>
      </w:r>
      <w:r w:rsidR="0038022F" w:rsidRPr="00494FCD">
        <w:rPr>
          <w:b/>
          <w:bCs/>
          <w:color w:val="0070C0"/>
        </w:rPr>
        <w:t xml:space="preserve">. Dr. Podawiltz seconded. </w:t>
      </w:r>
      <w:r w:rsidRPr="00494FCD">
        <w:rPr>
          <w:b/>
          <w:bCs/>
          <w:color w:val="0070C0"/>
        </w:rPr>
        <w:t>Motion was unanimously approved.</w:t>
      </w:r>
    </w:p>
    <w:p w14:paraId="7CDF9C05" w14:textId="77777777" w:rsidR="00CD64C5" w:rsidRPr="00CD64C5" w:rsidRDefault="00C60667" w:rsidP="00E366E6">
      <w:pPr>
        <w:pStyle w:val="ListParagraph"/>
        <w:numPr>
          <w:ilvl w:val="0"/>
          <w:numId w:val="39"/>
        </w:numPr>
        <w:ind w:left="1620" w:hanging="450"/>
        <w:rPr>
          <w:b/>
          <w:bCs/>
          <w:color w:val="0070C0"/>
        </w:rPr>
      </w:pPr>
      <w:r>
        <w:t xml:space="preserve">The question was raised whether reimbursements would cover a period beyond 12 months, should visits extend into the future. Dr. Lakey felt this question was tied to the </w:t>
      </w:r>
      <w:r w:rsidR="005F5FCF">
        <w:t xml:space="preserve">end date of the research project </w:t>
      </w:r>
      <w:r w:rsidR="00E53D68">
        <w:t xml:space="preserve">question </w:t>
      </w:r>
      <w:r w:rsidR="005F5FCF">
        <w:t>and for now reimbursements should be limited to the 12</w:t>
      </w:r>
      <w:r w:rsidR="00571848">
        <w:t>-</w:t>
      </w:r>
      <w:r w:rsidR="005F5FCF">
        <w:t>month duration.</w:t>
      </w:r>
      <w:r w:rsidR="00571848">
        <w:t xml:space="preserve"> </w:t>
      </w:r>
      <w:r w:rsidR="00E53D68">
        <w:t>It was agreed that the</w:t>
      </w:r>
      <w:r w:rsidR="00571848">
        <w:t xml:space="preserve"> spend rate would </w:t>
      </w:r>
      <w:r w:rsidR="009B758D">
        <w:t xml:space="preserve">be reviewed </w:t>
      </w:r>
      <w:r w:rsidR="00E53D68">
        <w:t>quarterly</w:t>
      </w:r>
      <w:r w:rsidR="00CD64C5">
        <w:t>.</w:t>
      </w:r>
    </w:p>
    <w:p w14:paraId="46B5E7C5" w14:textId="77777777" w:rsidR="003C2FAC" w:rsidRPr="003C2FAC" w:rsidRDefault="00CD64C5" w:rsidP="00E366E6">
      <w:pPr>
        <w:pStyle w:val="ListParagraph"/>
        <w:numPr>
          <w:ilvl w:val="0"/>
          <w:numId w:val="39"/>
        </w:numPr>
        <w:ind w:left="1620" w:hanging="450"/>
        <w:rPr>
          <w:b/>
          <w:bCs/>
          <w:color w:val="0070C0"/>
        </w:rPr>
      </w:pPr>
      <w:r>
        <w:t xml:space="preserve">It was confirmed that HRIs would send out the template monthly to UTS, confirming what was being paid, but we may want to copy the Hubs so </w:t>
      </w:r>
      <w:r w:rsidR="002C68C2">
        <w:t>validate</w:t>
      </w:r>
      <w:r>
        <w:t xml:space="preserve"> numbers.</w:t>
      </w:r>
    </w:p>
    <w:p w14:paraId="64D478C2" w14:textId="77777777" w:rsidR="00D36553" w:rsidRPr="00D36553" w:rsidRDefault="00C37531" w:rsidP="00E366E6">
      <w:pPr>
        <w:pStyle w:val="ListParagraph"/>
        <w:numPr>
          <w:ilvl w:val="0"/>
          <w:numId w:val="39"/>
        </w:numPr>
        <w:ind w:left="1620" w:hanging="450"/>
        <w:rPr>
          <w:b/>
          <w:bCs/>
          <w:color w:val="0070C0"/>
        </w:rPr>
      </w:pPr>
      <w:r>
        <w:t xml:space="preserve">It was asked whether recruitment of new enrollees should stop at the end of August 2022 so that subjects could be followed for a full year in FY23. </w:t>
      </w:r>
      <w:r w:rsidR="00D94764">
        <w:t>It was felt that there was value in even getting to the</w:t>
      </w:r>
      <w:r w:rsidR="007112E4">
        <w:t xml:space="preserve"> </w:t>
      </w:r>
      <w:r w:rsidR="00D36553">
        <w:t>3–6-month</w:t>
      </w:r>
      <w:r w:rsidR="00D94764">
        <w:t xml:space="preserve"> mark, so we should continue recruiting into FY23. </w:t>
      </w:r>
      <w:r w:rsidR="007112E4">
        <w:t xml:space="preserve">It was discussed that we needed to circle back on the project duration </w:t>
      </w:r>
      <w:r w:rsidR="00D36553">
        <w:t>question again in the future.</w:t>
      </w:r>
    </w:p>
    <w:p w14:paraId="76E8C1E4" w14:textId="1A1D8270" w:rsidR="00E366E6" w:rsidRPr="00E366E6" w:rsidRDefault="00095719" w:rsidP="00E366E6">
      <w:pPr>
        <w:pStyle w:val="ListParagraph"/>
        <w:numPr>
          <w:ilvl w:val="0"/>
          <w:numId w:val="39"/>
        </w:numPr>
        <w:ind w:left="1620" w:hanging="450"/>
        <w:rPr>
          <w:b/>
          <w:bCs/>
          <w:color w:val="0070C0"/>
        </w:rPr>
      </w:pPr>
      <w:r>
        <w:t>Dr. Wakefield emphasized that HRIs should try to recruit more than 4/</w:t>
      </w:r>
      <w:proofErr w:type="gramStart"/>
      <w:r>
        <w:t>month</w:t>
      </w:r>
      <w:proofErr w:type="gramEnd"/>
      <w:r>
        <w:t xml:space="preserve"> or the hub would not meet its goal of project participants. The Depression Network’s goal is enrolling 1,800 participants.</w:t>
      </w:r>
      <w:r w:rsidR="005F5FCF">
        <w:br/>
      </w:r>
    </w:p>
    <w:p w14:paraId="0E7BBAE0" w14:textId="77777777" w:rsidR="007E690B" w:rsidRPr="007E690B" w:rsidRDefault="007E690B" w:rsidP="007E690B">
      <w:pPr>
        <w:pStyle w:val="ListParagraph"/>
        <w:numPr>
          <w:ilvl w:val="0"/>
          <w:numId w:val="8"/>
        </w:numPr>
      </w:pPr>
      <w:r w:rsidRPr="007E690B">
        <w:rPr>
          <w:b/>
          <w:bCs/>
        </w:rPr>
        <w:t>If necessary, closed session for consultation with attorney regarding legal matters, related to posted items, pursuant to Section 551.071 of the Texas Government Code.</w:t>
      </w:r>
    </w:p>
    <w:p w14:paraId="5AECDAAA" w14:textId="77777777" w:rsidR="00D3353C" w:rsidRDefault="00D3353C" w:rsidP="003D1544">
      <w:pPr>
        <w:pStyle w:val="NoSpacing"/>
      </w:pPr>
    </w:p>
    <w:p w14:paraId="110E97ED" w14:textId="77777777" w:rsidR="00204985" w:rsidRDefault="009132DB" w:rsidP="00204985">
      <w:pPr>
        <w:pStyle w:val="ListParagraph"/>
        <w:numPr>
          <w:ilvl w:val="0"/>
          <w:numId w:val="8"/>
        </w:numPr>
        <w:rPr>
          <w:b/>
          <w:bCs/>
        </w:rPr>
      </w:pPr>
      <w:r w:rsidRPr="009132DB">
        <w:rPr>
          <w:b/>
          <w:bCs/>
        </w:rPr>
        <w:t>Discuss, consider, and if appropriate, approve information and updates provided by the Baylor College of Medicine in the role of the Centralized Operations Support Hub (COSH) relating to implementation of the COSH, and/or information provided by Health-Related Institutions (HRI) relating to Child Psychiatry Access Network (CPAN), TCHATT, and the Community Psychiatry Workforce Expansion (CPWE) efforts. The full Executive Committee may review, receive, and/or provide information and/or make recommendations from the items discussed and take appropriate action.</w:t>
      </w:r>
    </w:p>
    <w:p w14:paraId="77E70B9B" w14:textId="77777777" w:rsidR="00204985" w:rsidRPr="00204985" w:rsidRDefault="00204985" w:rsidP="00204985">
      <w:pPr>
        <w:pStyle w:val="ListParagraph"/>
        <w:rPr>
          <w:b/>
          <w:bCs/>
        </w:rPr>
      </w:pPr>
    </w:p>
    <w:p w14:paraId="391609CD" w14:textId="1CF966F3" w:rsidR="009132DB" w:rsidRDefault="009132DB" w:rsidP="00204985">
      <w:pPr>
        <w:pStyle w:val="ListParagraph"/>
        <w:numPr>
          <w:ilvl w:val="1"/>
          <w:numId w:val="8"/>
        </w:numPr>
        <w:ind w:left="1170" w:hanging="450"/>
        <w:rPr>
          <w:b/>
          <w:bCs/>
        </w:rPr>
      </w:pPr>
      <w:r w:rsidRPr="00204985">
        <w:rPr>
          <w:b/>
          <w:bCs/>
        </w:rPr>
        <w:t>Update from the Data Governance Committee</w:t>
      </w:r>
    </w:p>
    <w:p w14:paraId="372EEDA2" w14:textId="77777777" w:rsidR="0033153A" w:rsidRPr="0033153A" w:rsidRDefault="00B53529" w:rsidP="00035D54">
      <w:pPr>
        <w:pStyle w:val="ListParagraph"/>
        <w:numPr>
          <w:ilvl w:val="0"/>
          <w:numId w:val="39"/>
        </w:numPr>
        <w:ind w:left="1620" w:hanging="450"/>
        <w:rPr>
          <w:b/>
          <w:bCs/>
        </w:rPr>
      </w:pPr>
      <w:r>
        <w:t xml:space="preserve">Dr. Pliszka provided an update on the Data Governance Committee. </w:t>
      </w:r>
    </w:p>
    <w:p w14:paraId="44A85ED2" w14:textId="77777777" w:rsidR="0033153A" w:rsidRPr="0033153A" w:rsidRDefault="00B53529" w:rsidP="00035D54">
      <w:pPr>
        <w:pStyle w:val="ListParagraph"/>
        <w:numPr>
          <w:ilvl w:val="0"/>
          <w:numId w:val="39"/>
        </w:numPr>
        <w:ind w:left="1620" w:hanging="450"/>
        <w:rPr>
          <w:b/>
          <w:bCs/>
        </w:rPr>
      </w:pPr>
      <w:r>
        <w:t xml:space="preserve">The Committee meets weekly and recently approved the CPAN PCP list process and the TCHATT state metrics </w:t>
      </w:r>
      <w:proofErr w:type="spellStart"/>
      <w:r>
        <w:t>Trayt</w:t>
      </w:r>
      <w:proofErr w:type="spellEnd"/>
      <w:r>
        <w:t xml:space="preserve"> dashboard. They also approved the CPAN/TCHATT education and professional development monthly database. </w:t>
      </w:r>
    </w:p>
    <w:p w14:paraId="26EF4B26" w14:textId="5EC98437" w:rsidR="00035D54" w:rsidRPr="00121EC0" w:rsidRDefault="00B53529" w:rsidP="00035D54">
      <w:pPr>
        <w:pStyle w:val="ListParagraph"/>
        <w:numPr>
          <w:ilvl w:val="0"/>
          <w:numId w:val="39"/>
        </w:numPr>
        <w:ind w:left="1620" w:hanging="450"/>
        <w:rPr>
          <w:b/>
          <w:bCs/>
        </w:rPr>
      </w:pPr>
      <w:r>
        <w:t>They are still working through issues related to the TCHATT and CPAN satisfaction survey return rate and the TCHATT parent/child assessment return rate.</w:t>
      </w:r>
    </w:p>
    <w:p w14:paraId="73E21C3A" w14:textId="673F054A" w:rsidR="00121EC0" w:rsidRPr="000B7BFE" w:rsidRDefault="00121EC0" w:rsidP="00035D54">
      <w:pPr>
        <w:pStyle w:val="ListParagraph"/>
        <w:numPr>
          <w:ilvl w:val="0"/>
          <w:numId w:val="39"/>
        </w:numPr>
        <w:ind w:left="1620" w:hanging="450"/>
        <w:rPr>
          <w:b/>
          <w:bCs/>
        </w:rPr>
      </w:pPr>
      <w:r>
        <w:t xml:space="preserve">A question was asked regarding how frequently we planned on publishing data from the surveys we send out. </w:t>
      </w:r>
      <w:r w:rsidR="00006108">
        <w:t xml:space="preserve">Dr. Pliszka reflected that </w:t>
      </w:r>
      <w:r w:rsidR="000B7BFE">
        <w:t>ensuring the data was accurate / representative was needed before publishing; h</w:t>
      </w:r>
      <w:r w:rsidR="00006108">
        <w:t xml:space="preserve">e felt that might be another 6 months out. </w:t>
      </w:r>
    </w:p>
    <w:p w14:paraId="77BAD739" w14:textId="653213F4" w:rsidR="000B7BFE" w:rsidRPr="00083E94" w:rsidRDefault="002B3D75" w:rsidP="00035D54">
      <w:pPr>
        <w:pStyle w:val="ListParagraph"/>
        <w:numPr>
          <w:ilvl w:val="0"/>
          <w:numId w:val="39"/>
        </w:numPr>
        <w:ind w:left="1620" w:hanging="450"/>
        <w:rPr>
          <w:b/>
          <w:bCs/>
        </w:rPr>
      </w:pPr>
      <w:r>
        <w:t xml:space="preserve">It was also </w:t>
      </w:r>
      <w:r w:rsidR="002802F4">
        <w:t>stated</w:t>
      </w:r>
      <w:r>
        <w:t xml:space="preserve"> that we need to evaluate the return on investment</w:t>
      </w:r>
      <w:r w:rsidR="00307E0A">
        <w:t xml:space="preserve"> for the various programs</w:t>
      </w:r>
      <w:r w:rsidR="002802F4">
        <w:t xml:space="preserve"> once they’re fully stood up</w:t>
      </w:r>
      <w:r w:rsidR="00307E0A">
        <w:t xml:space="preserve">. Dr. Lakey </w:t>
      </w:r>
      <w:r w:rsidR="002802F4">
        <w:t xml:space="preserve">agreed and noted </w:t>
      </w:r>
      <w:r w:rsidR="00044496">
        <w:t>that the external evaluation team had been brought on board for that purpose.</w:t>
      </w:r>
    </w:p>
    <w:p w14:paraId="4D346051" w14:textId="03C212E9" w:rsidR="00083E94" w:rsidRDefault="00930265" w:rsidP="00035D54">
      <w:pPr>
        <w:pStyle w:val="ListParagraph"/>
        <w:numPr>
          <w:ilvl w:val="0"/>
          <w:numId w:val="39"/>
        </w:numPr>
        <w:ind w:left="1620" w:hanging="450"/>
        <w:rPr>
          <w:b/>
          <w:bCs/>
        </w:rPr>
      </w:pPr>
      <w:r>
        <w:t xml:space="preserve">The idea of an annual report that outlines the impact was </w:t>
      </w:r>
      <w:r w:rsidR="007433A3">
        <w:t>put forward</w:t>
      </w:r>
      <w:r>
        <w:t>. Dr. Lakey mentioned that a report had to be put together every legislative session</w:t>
      </w:r>
      <w:r w:rsidR="007433A3">
        <w:t xml:space="preserve"> with this information.</w:t>
      </w:r>
    </w:p>
    <w:p w14:paraId="6244B961" w14:textId="77777777" w:rsidR="00D523C1" w:rsidRPr="00204985" w:rsidRDefault="00D523C1" w:rsidP="00D523C1">
      <w:pPr>
        <w:pStyle w:val="ListParagraph"/>
        <w:ind w:left="1170"/>
        <w:rPr>
          <w:b/>
          <w:bCs/>
        </w:rPr>
      </w:pPr>
    </w:p>
    <w:p w14:paraId="1D82CC00" w14:textId="018899E1" w:rsidR="009132DB" w:rsidRDefault="009132DB" w:rsidP="00204985">
      <w:pPr>
        <w:pStyle w:val="ListParagraph"/>
        <w:numPr>
          <w:ilvl w:val="1"/>
          <w:numId w:val="8"/>
        </w:numPr>
        <w:ind w:left="1170" w:hanging="450"/>
        <w:rPr>
          <w:b/>
          <w:bCs/>
        </w:rPr>
      </w:pPr>
      <w:r w:rsidRPr="009132DB">
        <w:rPr>
          <w:b/>
          <w:bCs/>
        </w:rPr>
        <w:t>Child Psychiatry Workforce Expansion</w:t>
      </w:r>
    </w:p>
    <w:p w14:paraId="13E0A5F5" w14:textId="2FBAE040" w:rsidR="00D523C1" w:rsidRPr="0020010F" w:rsidRDefault="00CC040E" w:rsidP="00CC040E">
      <w:pPr>
        <w:pStyle w:val="ListParagraph"/>
        <w:numPr>
          <w:ilvl w:val="0"/>
          <w:numId w:val="39"/>
        </w:numPr>
        <w:ind w:left="1620" w:hanging="450"/>
        <w:rPr>
          <w:b/>
          <w:bCs/>
        </w:rPr>
      </w:pPr>
      <w:r>
        <w:t xml:space="preserve">Dr. Pliszka </w:t>
      </w:r>
      <w:r w:rsidR="0047187D">
        <w:t>brought up an issue that</w:t>
      </w:r>
      <w:r>
        <w:t xml:space="preserve"> </w:t>
      </w:r>
      <w:r w:rsidR="0047187D">
        <w:t>was raised</w:t>
      </w:r>
      <w:r>
        <w:t xml:space="preserve"> during the last </w:t>
      </w:r>
      <w:r w:rsidR="0047187D">
        <w:t>workgroup meeting</w:t>
      </w:r>
      <w:r w:rsidR="00BC4669">
        <w:t xml:space="preserve">. It was envisioned that </w:t>
      </w:r>
      <w:r w:rsidR="00315386">
        <w:t xml:space="preserve">HRIs would be able to move CPAN and TCHATT patients into long term care, when required, by leveraging their relationships with LMHAs / CPWE partners. </w:t>
      </w:r>
      <w:r w:rsidR="004B2DFD">
        <w:t xml:space="preserve">However, when trying to do this in practice, the groups are running into barriers. </w:t>
      </w:r>
      <w:r w:rsidR="00C10A05">
        <w:t xml:space="preserve">Dr. Pliszka gave the example where he wanted to refer a TCHATT patient to a resident he had at a LMHA, who he knows has </w:t>
      </w:r>
      <w:proofErr w:type="gramStart"/>
      <w:r w:rsidR="00C10A05">
        <w:t>openings</w:t>
      </w:r>
      <w:proofErr w:type="gramEnd"/>
      <w:r w:rsidR="00C10A05">
        <w:t xml:space="preserve"> but they can’t get the patient in. The barrier is the intake process required before services can be offered, and the inability to get this intake scheduled in a timely manner at the LMHA</w:t>
      </w:r>
      <w:r w:rsidR="0020010F">
        <w:t xml:space="preserve">. </w:t>
      </w:r>
    </w:p>
    <w:p w14:paraId="2F39B0F2" w14:textId="44B770E0" w:rsidR="0020010F" w:rsidRPr="001A278A" w:rsidRDefault="00C86560" w:rsidP="00CC040E">
      <w:pPr>
        <w:pStyle w:val="ListParagraph"/>
        <w:numPr>
          <w:ilvl w:val="0"/>
          <w:numId w:val="39"/>
        </w:numPr>
        <w:ind w:left="1620" w:hanging="450"/>
        <w:rPr>
          <w:b/>
          <w:bCs/>
        </w:rPr>
      </w:pPr>
      <w:r>
        <w:t xml:space="preserve">Sonja Gaines </w:t>
      </w:r>
      <w:r w:rsidR="00270C9E">
        <w:t xml:space="preserve">indicated that services funded by GR have performance contracts in which certain expectations </w:t>
      </w:r>
      <w:proofErr w:type="gramStart"/>
      <w:r w:rsidR="00270C9E">
        <w:t>have to</w:t>
      </w:r>
      <w:proofErr w:type="gramEnd"/>
      <w:r w:rsidR="00270C9E">
        <w:t xml:space="preserve"> be met. </w:t>
      </w:r>
      <w:r w:rsidR="00A6587D">
        <w:t xml:space="preserve">Without having the detail, hard to identify where the challenge is. </w:t>
      </w:r>
      <w:r w:rsidR="001A278A">
        <w:t xml:space="preserve">She also added that there wasn’t much of a wait when it came to kids. </w:t>
      </w:r>
    </w:p>
    <w:p w14:paraId="4C720FF9" w14:textId="464C1ECA" w:rsidR="001A278A" w:rsidRPr="00926E96" w:rsidRDefault="001A278A" w:rsidP="00CC040E">
      <w:pPr>
        <w:pStyle w:val="ListParagraph"/>
        <w:numPr>
          <w:ilvl w:val="0"/>
          <w:numId w:val="39"/>
        </w:numPr>
        <w:ind w:left="1620" w:hanging="450"/>
        <w:rPr>
          <w:b/>
          <w:bCs/>
        </w:rPr>
      </w:pPr>
      <w:r>
        <w:t xml:space="preserve">A meeting was scheduled to talk through the issue the following day. </w:t>
      </w:r>
    </w:p>
    <w:p w14:paraId="7145F5C9" w14:textId="78E573A3" w:rsidR="00926E96" w:rsidRPr="00DA4FA7" w:rsidRDefault="00926E96" w:rsidP="00CC040E">
      <w:pPr>
        <w:pStyle w:val="ListParagraph"/>
        <w:numPr>
          <w:ilvl w:val="0"/>
          <w:numId w:val="39"/>
        </w:numPr>
        <w:ind w:left="1620" w:hanging="450"/>
        <w:rPr>
          <w:b/>
          <w:bCs/>
        </w:rPr>
      </w:pPr>
      <w:r>
        <w:t xml:space="preserve">Danette Castle </w:t>
      </w:r>
      <w:r w:rsidR="001D23CE">
        <w:t xml:space="preserve">wondered if the issue was a recent one or had been happening for a time, as the LMHAs were having the biggest </w:t>
      </w:r>
      <w:r w:rsidR="00F65F9B">
        <w:t>workforce challenge that they’d ever had</w:t>
      </w:r>
      <w:r w:rsidR="00DA4FA7">
        <w:t xml:space="preserve"> as part of the post-Delt surge</w:t>
      </w:r>
      <w:r w:rsidR="00F65F9B">
        <w:t>. This was creating a slow down in getting people in.</w:t>
      </w:r>
      <w:r w:rsidR="000117B1">
        <w:t xml:space="preserve"> </w:t>
      </w:r>
    </w:p>
    <w:p w14:paraId="20CAFCC3" w14:textId="227908C9" w:rsidR="00DA4FA7" w:rsidRPr="0032150C" w:rsidRDefault="006B7290" w:rsidP="00CC040E">
      <w:pPr>
        <w:pStyle w:val="ListParagraph"/>
        <w:numPr>
          <w:ilvl w:val="0"/>
          <w:numId w:val="39"/>
        </w:numPr>
        <w:ind w:left="1620" w:hanging="450"/>
        <w:rPr>
          <w:b/>
          <w:bCs/>
        </w:rPr>
      </w:pPr>
      <w:r>
        <w:t xml:space="preserve">Dr. Wakefield asked whether the HRIs could administer the needs assessment or if it had to be done by a LMHA employee. </w:t>
      </w:r>
      <w:r w:rsidR="000776DC">
        <w:t>Sonja noted that the assessment had to be entered into a system; it wasn’t as simple as just filling out the assessment tool. She added that they were open to discussions, however.</w:t>
      </w:r>
    </w:p>
    <w:p w14:paraId="1852C207" w14:textId="30B7140D" w:rsidR="0032150C" w:rsidRPr="00D523C1" w:rsidRDefault="0032150C" w:rsidP="00CC040E">
      <w:pPr>
        <w:pStyle w:val="ListParagraph"/>
        <w:numPr>
          <w:ilvl w:val="0"/>
          <w:numId w:val="39"/>
        </w:numPr>
        <w:ind w:left="1620" w:hanging="450"/>
        <w:rPr>
          <w:b/>
          <w:bCs/>
        </w:rPr>
      </w:pPr>
      <w:r>
        <w:t xml:space="preserve">Danette </w:t>
      </w:r>
      <w:r w:rsidR="00747982">
        <w:t xml:space="preserve">remarked that if TCHATT/CPAN was leading to an increase in the identification of kids requiring care, that </w:t>
      </w:r>
      <w:r w:rsidR="00D3310E">
        <w:t xml:space="preserve">subsequently </w:t>
      </w:r>
      <w:r w:rsidR="00747982">
        <w:t>resulted in an increase</w:t>
      </w:r>
      <w:r w:rsidR="00F364AB">
        <w:t>d</w:t>
      </w:r>
      <w:r w:rsidR="00747982">
        <w:t xml:space="preserve"> demand on LMHA services, they might be able to request a</w:t>
      </w:r>
      <w:r w:rsidR="007F1343">
        <w:t>n exceptional item</w:t>
      </w:r>
      <w:r w:rsidR="00F364AB">
        <w:t xml:space="preserve"> for the LMHAs.</w:t>
      </w:r>
    </w:p>
    <w:p w14:paraId="708405D5" w14:textId="77777777" w:rsidR="00D523C1" w:rsidRPr="009132DB" w:rsidRDefault="00D523C1" w:rsidP="00D523C1">
      <w:pPr>
        <w:pStyle w:val="ListParagraph"/>
        <w:ind w:left="1170"/>
        <w:rPr>
          <w:b/>
          <w:bCs/>
        </w:rPr>
      </w:pPr>
    </w:p>
    <w:p w14:paraId="3DD8DD43" w14:textId="0B2A206D" w:rsidR="009132DB" w:rsidRDefault="009132DB" w:rsidP="00204985">
      <w:pPr>
        <w:pStyle w:val="ListParagraph"/>
        <w:numPr>
          <w:ilvl w:val="1"/>
          <w:numId w:val="8"/>
        </w:numPr>
        <w:ind w:left="1170" w:hanging="450"/>
        <w:rPr>
          <w:b/>
          <w:bCs/>
        </w:rPr>
      </w:pPr>
      <w:r w:rsidRPr="009132DB">
        <w:rPr>
          <w:b/>
          <w:bCs/>
        </w:rPr>
        <w:t>Texas Child Health Access Through Telemedicine</w:t>
      </w:r>
    </w:p>
    <w:p w14:paraId="3E2C66D0" w14:textId="7DEC2505" w:rsidR="00FF3B93" w:rsidRDefault="00FF3B93" w:rsidP="00FF3B93">
      <w:pPr>
        <w:pStyle w:val="ListParagraph"/>
        <w:numPr>
          <w:ilvl w:val="0"/>
          <w:numId w:val="39"/>
        </w:numPr>
        <w:ind w:left="1530"/>
      </w:pPr>
      <w:r>
        <w:t xml:space="preserve">TCHATT school portal will be available to ISDs in January. </w:t>
      </w:r>
      <w:proofErr w:type="spellStart"/>
      <w:r>
        <w:t>Trayt</w:t>
      </w:r>
      <w:proofErr w:type="spellEnd"/>
      <w:r>
        <w:t xml:space="preserve"> is working with HRI teams to assist with training &amp; organizing. The portal will allow schools to directly input referrals and stop teams from having to manually enter these. Future phases will include a document download/upload capability &amp; a dashboard for schools (no PHI). </w:t>
      </w:r>
    </w:p>
    <w:p w14:paraId="7623F9F0" w14:textId="67D10BC6" w:rsidR="00D523C1" w:rsidRDefault="00A23035" w:rsidP="00327599">
      <w:pPr>
        <w:pStyle w:val="ListParagraph"/>
        <w:numPr>
          <w:ilvl w:val="0"/>
          <w:numId w:val="39"/>
        </w:numPr>
        <w:ind w:left="1530"/>
      </w:pPr>
      <w:r>
        <w:t xml:space="preserve">COSH is working with </w:t>
      </w:r>
      <w:proofErr w:type="spellStart"/>
      <w:r>
        <w:t>Trayt</w:t>
      </w:r>
      <w:proofErr w:type="spellEnd"/>
      <w:r>
        <w:t xml:space="preserve"> on changes that will be needed to support the ARPA Funded projects</w:t>
      </w:r>
      <w:r w:rsidR="00327599">
        <w:t>.</w:t>
      </w:r>
    </w:p>
    <w:p w14:paraId="59BD896A" w14:textId="120FA1EF" w:rsidR="001233F1" w:rsidRDefault="001233F1" w:rsidP="00327599">
      <w:pPr>
        <w:pStyle w:val="ListParagraph"/>
        <w:numPr>
          <w:ilvl w:val="0"/>
          <w:numId w:val="39"/>
        </w:numPr>
        <w:ind w:left="1530"/>
      </w:pPr>
      <w:r>
        <w:t>A graph showing new referrals in the month of October compared to August and September was reviewed.</w:t>
      </w:r>
    </w:p>
    <w:p w14:paraId="7CC41694" w14:textId="481BCC00" w:rsidR="007818FF" w:rsidRDefault="007818FF" w:rsidP="00327599">
      <w:pPr>
        <w:pStyle w:val="ListParagraph"/>
        <w:numPr>
          <w:ilvl w:val="0"/>
          <w:numId w:val="39"/>
        </w:numPr>
        <w:ind w:left="1530"/>
      </w:pPr>
      <w:r>
        <w:t>A slide with the top reasons for referrals was shown.</w:t>
      </w:r>
    </w:p>
    <w:p w14:paraId="6D6E099E" w14:textId="5FC4EF57" w:rsidR="000E637F" w:rsidRDefault="00940F8F" w:rsidP="00327599">
      <w:pPr>
        <w:pStyle w:val="ListParagraph"/>
        <w:numPr>
          <w:ilvl w:val="0"/>
          <w:numId w:val="39"/>
        </w:numPr>
        <w:ind w:left="1530"/>
      </w:pPr>
      <w:r>
        <w:t>A slide on TCHATT encounter types was shown.</w:t>
      </w:r>
    </w:p>
    <w:p w14:paraId="666C7D98" w14:textId="3CC3766C" w:rsidR="00D44E08" w:rsidRDefault="00D44E08" w:rsidP="00B53529">
      <w:pPr>
        <w:pStyle w:val="ListParagraph"/>
        <w:numPr>
          <w:ilvl w:val="0"/>
          <w:numId w:val="39"/>
        </w:numPr>
        <w:ind w:left="1530"/>
      </w:pPr>
      <w:r>
        <w:t>A slide showing the demographics of those referred was shown.</w:t>
      </w:r>
    </w:p>
    <w:p w14:paraId="4F19863B" w14:textId="77777777" w:rsidR="00327599" w:rsidRPr="00327599" w:rsidRDefault="00327599" w:rsidP="00327599">
      <w:pPr>
        <w:pStyle w:val="ListParagraph"/>
        <w:ind w:left="1530"/>
      </w:pPr>
    </w:p>
    <w:p w14:paraId="43AD3532" w14:textId="5D387202" w:rsidR="009132DB" w:rsidRDefault="009132DB" w:rsidP="00204985">
      <w:pPr>
        <w:pStyle w:val="ListParagraph"/>
        <w:numPr>
          <w:ilvl w:val="1"/>
          <w:numId w:val="8"/>
        </w:numPr>
        <w:ind w:left="1170" w:hanging="450"/>
        <w:rPr>
          <w:b/>
          <w:bCs/>
        </w:rPr>
      </w:pPr>
      <w:r w:rsidRPr="009132DB">
        <w:rPr>
          <w:b/>
          <w:bCs/>
        </w:rPr>
        <w:t>Child Psychiatry Access Network</w:t>
      </w:r>
    </w:p>
    <w:p w14:paraId="3933451F" w14:textId="77777777" w:rsidR="00FF3B93" w:rsidRDefault="00FF3B93" w:rsidP="00FF3B93">
      <w:pPr>
        <w:pStyle w:val="ListParagraph"/>
        <w:numPr>
          <w:ilvl w:val="0"/>
          <w:numId w:val="39"/>
        </w:numPr>
        <w:ind w:left="1530"/>
      </w:pPr>
      <w:r>
        <w:t>Work is underway with teams and vendors to help scope product enhancements to support ARPA-funded work.</w:t>
      </w:r>
    </w:p>
    <w:p w14:paraId="7EEF8010" w14:textId="77777777" w:rsidR="00FF3B93" w:rsidRDefault="00FF3B93" w:rsidP="00FF3B93">
      <w:pPr>
        <w:pStyle w:val="ListParagraph"/>
        <w:numPr>
          <w:ilvl w:val="0"/>
          <w:numId w:val="39"/>
        </w:numPr>
        <w:ind w:left="1530"/>
      </w:pPr>
      <w:r>
        <w:t>COSH will take lead in organization of FISP ARPA program.</w:t>
      </w:r>
    </w:p>
    <w:p w14:paraId="4510E2CB" w14:textId="77777777" w:rsidR="00FF3B93" w:rsidRDefault="00FF3B93" w:rsidP="00FF3B93">
      <w:pPr>
        <w:pStyle w:val="ListParagraph"/>
        <w:numPr>
          <w:ilvl w:val="0"/>
          <w:numId w:val="39"/>
        </w:numPr>
        <w:ind w:left="1530"/>
      </w:pPr>
      <w:r>
        <w:t xml:space="preserve">Use and continued development of </w:t>
      </w:r>
      <w:proofErr w:type="spellStart"/>
      <w:r>
        <w:t>Welnity</w:t>
      </w:r>
      <w:proofErr w:type="spellEnd"/>
      <w:r>
        <w:t xml:space="preserve"> discussed. Teams were asked to ensure they put resources into the system so that other teams can cover for each other when required. The point was raised that as teams transitioned to offering direct services as part of CPAN, the need to cover for each other may increase.</w:t>
      </w:r>
    </w:p>
    <w:p w14:paraId="33D95EB0" w14:textId="77777777" w:rsidR="00FF3B93" w:rsidRDefault="00FF3B93" w:rsidP="00FF3B93">
      <w:pPr>
        <w:pStyle w:val="ListParagraph"/>
        <w:numPr>
          <w:ilvl w:val="0"/>
          <w:numId w:val="39"/>
        </w:numPr>
        <w:ind w:left="1530"/>
      </w:pPr>
      <w:r>
        <w:t>Project ECHO was successfully launched with 7 sessions offered August through November 2021. 239 attended and 174 CME credits were issued. A Spring ECHO is being planned April through June 2022.</w:t>
      </w:r>
    </w:p>
    <w:p w14:paraId="506A40EE" w14:textId="394462A6" w:rsidR="00D523C1" w:rsidRDefault="00FF3B93" w:rsidP="00327599">
      <w:pPr>
        <w:pStyle w:val="ListParagraph"/>
        <w:numPr>
          <w:ilvl w:val="0"/>
          <w:numId w:val="39"/>
        </w:numPr>
        <w:ind w:left="1530"/>
      </w:pPr>
      <w:r>
        <w:t xml:space="preserve">Edith brought up the </w:t>
      </w:r>
      <w:proofErr w:type="spellStart"/>
      <w:r>
        <w:t>Trayt</w:t>
      </w:r>
      <w:proofErr w:type="spellEnd"/>
      <w:r>
        <w:t xml:space="preserve"> Dashboard; metrics on </w:t>
      </w:r>
      <w:proofErr w:type="spellStart"/>
      <w:r>
        <w:t>Trayt</w:t>
      </w:r>
      <w:proofErr w:type="spellEnd"/>
      <w:r>
        <w:t xml:space="preserve"> were reviewed.</w:t>
      </w:r>
    </w:p>
    <w:p w14:paraId="0F895A24" w14:textId="644F3E60" w:rsidR="006D2D26" w:rsidRPr="00327599" w:rsidRDefault="006D2D26" w:rsidP="00327599">
      <w:pPr>
        <w:pStyle w:val="ListParagraph"/>
        <w:numPr>
          <w:ilvl w:val="0"/>
          <w:numId w:val="39"/>
        </w:numPr>
        <w:ind w:left="1530"/>
      </w:pPr>
      <w:r>
        <w:t>The question was raised whether we had information on the number of PCPs calling because of suicidal ideation as that would be a great place to start the FISP training.</w:t>
      </w:r>
      <w:r w:rsidR="004539EE">
        <w:t xml:space="preserve"> </w:t>
      </w:r>
      <w:r w:rsidR="00C75B5F">
        <w:t>Dr. Williams noted that the data analyst, once hired, should be able to do this.</w:t>
      </w:r>
    </w:p>
    <w:p w14:paraId="597AA073" w14:textId="77777777" w:rsidR="00D523C1" w:rsidRPr="009132DB" w:rsidRDefault="00D523C1" w:rsidP="00D523C1">
      <w:pPr>
        <w:pStyle w:val="ListParagraph"/>
        <w:ind w:left="1170"/>
        <w:rPr>
          <w:b/>
          <w:bCs/>
        </w:rPr>
      </w:pPr>
    </w:p>
    <w:p w14:paraId="66DEA18B" w14:textId="62693C4F" w:rsidR="009132DB" w:rsidRDefault="009132DB" w:rsidP="00204985">
      <w:pPr>
        <w:pStyle w:val="ListParagraph"/>
        <w:numPr>
          <w:ilvl w:val="1"/>
          <w:numId w:val="8"/>
        </w:numPr>
        <w:ind w:left="1170" w:hanging="450"/>
        <w:rPr>
          <w:b/>
          <w:bCs/>
        </w:rPr>
      </w:pPr>
      <w:r w:rsidRPr="009132DB">
        <w:rPr>
          <w:b/>
          <w:bCs/>
        </w:rPr>
        <w:t>Update from the COSH</w:t>
      </w:r>
    </w:p>
    <w:p w14:paraId="7A3B95DC" w14:textId="5E38CE40" w:rsidR="00FE661E" w:rsidRDefault="00973E54" w:rsidP="00973E54">
      <w:pPr>
        <w:pStyle w:val="ListParagraph"/>
        <w:numPr>
          <w:ilvl w:val="0"/>
          <w:numId w:val="39"/>
        </w:numPr>
        <w:ind w:left="1530"/>
      </w:pPr>
      <w:r>
        <w:t xml:space="preserve">Dr. Williams went through COSH update slides. </w:t>
      </w:r>
    </w:p>
    <w:p w14:paraId="444D6104" w14:textId="5C6FE9B5" w:rsidR="005062F0" w:rsidRDefault="005062F0" w:rsidP="00973E54">
      <w:pPr>
        <w:pStyle w:val="ListParagraph"/>
        <w:numPr>
          <w:ilvl w:val="0"/>
          <w:numId w:val="39"/>
        </w:numPr>
        <w:ind w:left="1530"/>
      </w:pPr>
      <w:r>
        <w:t>COSH plans on reconfiguring team meetings to be more focused on outcomes &amp; metrics</w:t>
      </w:r>
      <w:r w:rsidR="004C1FC0">
        <w:t>.</w:t>
      </w:r>
    </w:p>
    <w:p w14:paraId="4C65AFE7" w14:textId="34F69C45" w:rsidR="004C1FC0" w:rsidRDefault="00FA57BB" w:rsidP="00973E54">
      <w:pPr>
        <w:pStyle w:val="ListParagraph"/>
        <w:numPr>
          <w:ilvl w:val="0"/>
          <w:numId w:val="39"/>
        </w:numPr>
        <w:ind w:left="1530"/>
      </w:pPr>
      <w:r>
        <w:t>CPAN manual being completed to standardize and harmonize procedures and policies.</w:t>
      </w:r>
    </w:p>
    <w:p w14:paraId="73D5E598" w14:textId="715BC0FB" w:rsidR="008C62CE" w:rsidRDefault="008C62CE" w:rsidP="00973E54">
      <w:pPr>
        <w:pStyle w:val="ListParagraph"/>
        <w:numPr>
          <w:ilvl w:val="0"/>
          <w:numId w:val="39"/>
        </w:numPr>
        <w:ind w:left="1530"/>
      </w:pPr>
      <w:r>
        <w:t>Still recruiting for a Senior Data Analyst.</w:t>
      </w:r>
    </w:p>
    <w:p w14:paraId="68075A89" w14:textId="1C538ED8" w:rsidR="008C62CE" w:rsidRDefault="00ED0F2B" w:rsidP="00973E54">
      <w:pPr>
        <w:pStyle w:val="ListParagraph"/>
        <w:numPr>
          <w:ilvl w:val="0"/>
          <w:numId w:val="39"/>
        </w:numPr>
        <w:ind w:left="1530"/>
      </w:pPr>
      <w:r>
        <w:t xml:space="preserve">A change request process has been developed </w:t>
      </w:r>
      <w:r w:rsidR="00A8246E">
        <w:t>for technology platform changes.</w:t>
      </w:r>
    </w:p>
    <w:p w14:paraId="6F690644" w14:textId="77777777" w:rsidR="00FE661E" w:rsidRPr="009132DB" w:rsidRDefault="00FE661E" w:rsidP="00FE661E">
      <w:pPr>
        <w:pStyle w:val="ListParagraph"/>
        <w:ind w:left="1170"/>
        <w:rPr>
          <w:b/>
          <w:bCs/>
        </w:rPr>
      </w:pPr>
    </w:p>
    <w:p w14:paraId="4955C877" w14:textId="5D8680C8" w:rsidR="009132DB" w:rsidRPr="00E7139B" w:rsidRDefault="009132DB" w:rsidP="00204985">
      <w:pPr>
        <w:pStyle w:val="ListParagraph"/>
        <w:numPr>
          <w:ilvl w:val="1"/>
          <w:numId w:val="8"/>
        </w:numPr>
        <w:ind w:left="1170" w:hanging="450"/>
      </w:pPr>
      <w:r w:rsidRPr="009132DB">
        <w:rPr>
          <w:b/>
          <w:bCs/>
        </w:rPr>
        <w:t>Other COSH related items identified by the Baylor College of Medicine and members of the Executive Committee.</w:t>
      </w:r>
    </w:p>
    <w:p w14:paraId="0C076B60" w14:textId="53450408" w:rsidR="00E7139B" w:rsidRPr="009132DB" w:rsidRDefault="00E7139B" w:rsidP="00E7139B">
      <w:pPr>
        <w:pStyle w:val="ListParagraph"/>
        <w:numPr>
          <w:ilvl w:val="0"/>
          <w:numId w:val="39"/>
        </w:numPr>
        <w:ind w:left="1530"/>
      </w:pPr>
      <w:r>
        <w:t xml:space="preserve">Lashelle reminded members that the status reporting cycle had moved from quarterly to monthly to ensure timely collection of metrics and </w:t>
      </w:r>
      <w:r w:rsidR="00977F5D">
        <w:t xml:space="preserve">early identification of issues. She added that the template had changed significantly since the programs had been stood up. </w:t>
      </w:r>
      <w:r w:rsidR="008C38E7">
        <w:t>Reports should be submitted by the 15</w:t>
      </w:r>
      <w:r w:rsidR="008C38E7" w:rsidRPr="008C38E7">
        <w:rPr>
          <w:vertAlign w:val="superscript"/>
        </w:rPr>
        <w:t>th</w:t>
      </w:r>
      <w:r w:rsidR="008C38E7">
        <w:t xml:space="preserve"> for the previous month.</w:t>
      </w:r>
      <w:r w:rsidR="00C60F18">
        <w:t xml:space="preserve"> For financials, it was understood that the 15</w:t>
      </w:r>
      <w:r w:rsidR="00C60F18" w:rsidRPr="00C60F18">
        <w:rPr>
          <w:vertAlign w:val="superscript"/>
        </w:rPr>
        <w:t>th</w:t>
      </w:r>
      <w:r w:rsidR="00C60F18">
        <w:t xml:space="preserve"> might not align with an institution’s month end close cycle and HRIs just needed to let Lashelle know if that was the case.</w:t>
      </w:r>
    </w:p>
    <w:p w14:paraId="1C360409" w14:textId="7B26DF54" w:rsidR="00E86B77" w:rsidRDefault="00E86B77" w:rsidP="00E86B77">
      <w:pPr>
        <w:pStyle w:val="ListParagraph"/>
        <w:ind w:left="1080"/>
      </w:pPr>
    </w:p>
    <w:p w14:paraId="227C9F7F" w14:textId="77777777" w:rsidR="001A3085" w:rsidRDefault="001A3085" w:rsidP="001A3085">
      <w:pPr>
        <w:pStyle w:val="ListParagraph"/>
        <w:numPr>
          <w:ilvl w:val="0"/>
          <w:numId w:val="8"/>
        </w:numPr>
        <w:rPr>
          <w:b/>
          <w:bCs/>
        </w:rPr>
      </w:pPr>
      <w:r w:rsidRPr="001A3085">
        <w:rPr>
          <w:b/>
          <w:bCs/>
        </w:rPr>
        <w:t>Information Item: Presentation on TCMHCC Communications, Outreach and Engagement strategy development</w:t>
      </w:r>
    </w:p>
    <w:p w14:paraId="3E491524" w14:textId="68BC7FB8" w:rsidR="00BC0D16" w:rsidRPr="001A3085" w:rsidRDefault="001A3085" w:rsidP="001A3085">
      <w:pPr>
        <w:pStyle w:val="ListParagraph"/>
        <w:numPr>
          <w:ilvl w:val="1"/>
          <w:numId w:val="8"/>
        </w:numPr>
        <w:ind w:left="1170" w:hanging="450"/>
        <w:rPr>
          <w:b/>
          <w:bCs/>
        </w:rPr>
      </w:pPr>
      <w:r w:rsidRPr="001A3085">
        <w:rPr>
          <w:b/>
          <w:bCs/>
        </w:rPr>
        <w:t>The University of Texas at Austin Center for Health Communication, Moody College of Communication</w:t>
      </w:r>
    </w:p>
    <w:p w14:paraId="16D62057" w14:textId="6CBAAAB1" w:rsidR="003F03E2" w:rsidRDefault="000B5665" w:rsidP="001A3085">
      <w:pPr>
        <w:pStyle w:val="NoSpacing"/>
        <w:numPr>
          <w:ilvl w:val="0"/>
          <w:numId w:val="25"/>
        </w:numPr>
        <w:ind w:left="1260" w:hanging="450"/>
      </w:pPr>
      <w:r>
        <w:t>Melanie Susswein</w:t>
      </w:r>
      <w:r w:rsidR="003B748C">
        <w:t xml:space="preserve"> and </w:t>
      </w:r>
      <w:r w:rsidR="005521DA">
        <w:t>Jessica Wagner</w:t>
      </w:r>
      <w:r w:rsidR="005562FD">
        <w:t xml:space="preserve"> from the University of Texas at Austin’s Center for Health Communication provided an update on the work </w:t>
      </w:r>
      <w:r w:rsidR="005521DA">
        <w:t>they were</w:t>
      </w:r>
      <w:r w:rsidR="005562FD">
        <w:t xml:space="preserve"> doing on the Consortium’s behalf. </w:t>
      </w:r>
    </w:p>
    <w:p w14:paraId="50333ADE" w14:textId="3C386178" w:rsidR="0015432A" w:rsidRDefault="000B4E3D" w:rsidP="001A3085">
      <w:pPr>
        <w:pStyle w:val="NoSpacing"/>
        <w:numPr>
          <w:ilvl w:val="0"/>
          <w:numId w:val="25"/>
        </w:numPr>
        <w:ind w:left="1260" w:hanging="450"/>
      </w:pPr>
      <w:r>
        <w:t xml:space="preserve">The timeline for the work was discussed. </w:t>
      </w:r>
    </w:p>
    <w:p w14:paraId="5A00088A" w14:textId="7D435002" w:rsidR="000B4E3D" w:rsidRDefault="008910CF" w:rsidP="001A3085">
      <w:pPr>
        <w:pStyle w:val="NoSpacing"/>
        <w:numPr>
          <w:ilvl w:val="0"/>
          <w:numId w:val="25"/>
        </w:numPr>
        <w:ind w:left="1260" w:hanging="450"/>
      </w:pPr>
      <w:r>
        <w:t>A slide on strategy &amp; tactics was reviewed.</w:t>
      </w:r>
    </w:p>
    <w:p w14:paraId="1A614AA6" w14:textId="657B89BA" w:rsidR="008910CF" w:rsidRDefault="007001AF" w:rsidP="001A3085">
      <w:pPr>
        <w:pStyle w:val="NoSpacing"/>
        <w:numPr>
          <w:ilvl w:val="0"/>
          <w:numId w:val="25"/>
        </w:numPr>
        <w:ind w:left="1260" w:hanging="450"/>
      </w:pPr>
      <w:r>
        <w:t>Current focus is on CPAN.</w:t>
      </w:r>
    </w:p>
    <w:p w14:paraId="1FCB1958" w14:textId="03EF0668" w:rsidR="00320161" w:rsidRDefault="007001AF" w:rsidP="002D0A14">
      <w:pPr>
        <w:pStyle w:val="NoSpacing"/>
        <w:numPr>
          <w:ilvl w:val="0"/>
          <w:numId w:val="25"/>
        </w:numPr>
        <w:ind w:left="1260" w:hanging="450"/>
      </w:pPr>
      <w:r>
        <w:t>Melanie went over the activities that had been done to date.</w:t>
      </w:r>
    </w:p>
    <w:p w14:paraId="03D5734A" w14:textId="4CF2652C" w:rsidR="00972CA9" w:rsidRDefault="00972CA9" w:rsidP="002D0A14">
      <w:pPr>
        <w:pStyle w:val="NoSpacing"/>
        <w:numPr>
          <w:ilvl w:val="0"/>
          <w:numId w:val="25"/>
        </w:numPr>
        <w:ind w:left="1260" w:hanging="450"/>
      </w:pPr>
      <w:r>
        <w:t>A slide on draft social media templates was discussed.</w:t>
      </w:r>
    </w:p>
    <w:p w14:paraId="0A20156A" w14:textId="7F688EAB" w:rsidR="00972CA9" w:rsidRDefault="00972CA9" w:rsidP="002D0A14">
      <w:pPr>
        <w:pStyle w:val="NoSpacing"/>
        <w:numPr>
          <w:ilvl w:val="0"/>
          <w:numId w:val="25"/>
        </w:numPr>
        <w:ind w:left="1260" w:hanging="450"/>
      </w:pPr>
      <w:r>
        <w:t xml:space="preserve">Melanie </w:t>
      </w:r>
      <w:r w:rsidR="00BF04A7">
        <w:t>brought up a slide outlining</w:t>
      </w:r>
      <w:r>
        <w:t xml:space="preserve"> their logic model.</w:t>
      </w:r>
    </w:p>
    <w:p w14:paraId="1D42C51A" w14:textId="3B9CED44" w:rsidR="00BF04A7" w:rsidRDefault="007030FC" w:rsidP="002D0A14">
      <w:pPr>
        <w:pStyle w:val="NoSpacing"/>
        <w:numPr>
          <w:ilvl w:val="0"/>
          <w:numId w:val="25"/>
        </w:numPr>
        <w:ind w:left="1260" w:hanging="450"/>
      </w:pPr>
      <w:r>
        <w:t xml:space="preserve">Melanie was asked whether there should be a local vs state-wide strategy. She </w:t>
      </w:r>
      <w:r w:rsidR="00744115">
        <w:t>answered that having a state-wide look &amp; feel is important but while giving the HRIs the flexibility to act locally. She noted that it’s a bit early to address the question completely.</w:t>
      </w:r>
    </w:p>
    <w:p w14:paraId="714E0BA0" w14:textId="77777777" w:rsidR="00AB6A9A" w:rsidRDefault="00AB6A9A" w:rsidP="00AB6A9A">
      <w:pPr>
        <w:pStyle w:val="ListParagraph"/>
        <w:ind w:left="2160"/>
      </w:pPr>
    </w:p>
    <w:p w14:paraId="38409A69" w14:textId="77777777" w:rsidR="00667BD6" w:rsidRDefault="00B516A9" w:rsidP="00667BD6">
      <w:pPr>
        <w:pStyle w:val="ListParagraph"/>
        <w:numPr>
          <w:ilvl w:val="0"/>
          <w:numId w:val="8"/>
        </w:numPr>
        <w:rPr>
          <w:b/>
          <w:bCs/>
        </w:rPr>
      </w:pPr>
      <w:r w:rsidRPr="00AB6A9A">
        <w:rPr>
          <w:b/>
          <w:bCs/>
        </w:rPr>
        <w:t xml:space="preserve">Adjournment </w:t>
      </w:r>
    </w:p>
    <w:p w14:paraId="7E6AFB00" w14:textId="5A755A1D" w:rsidR="00667BD6" w:rsidRDefault="002936CA" w:rsidP="00184B1C">
      <w:pPr>
        <w:pStyle w:val="NoSpacing"/>
        <w:numPr>
          <w:ilvl w:val="0"/>
          <w:numId w:val="25"/>
        </w:numPr>
        <w:ind w:left="1260" w:hanging="450"/>
      </w:pPr>
      <w:r>
        <w:t>Next meeting scheduled for December 13</w:t>
      </w:r>
      <w:r w:rsidRPr="002936CA">
        <w:rPr>
          <w:vertAlign w:val="superscript"/>
        </w:rPr>
        <w:t>th</w:t>
      </w:r>
      <w:r>
        <w:t>; it will be a short meeting focused on ARPA.</w:t>
      </w:r>
    </w:p>
    <w:p w14:paraId="630EFF0C" w14:textId="3EB1E102" w:rsidR="001D3473" w:rsidRDefault="00613F5D" w:rsidP="00184B1C">
      <w:pPr>
        <w:pStyle w:val="NoSpacing"/>
        <w:numPr>
          <w:ilvl w:val="0"/>
          <w:numId w:val="25"/>
        </w:numPr>
        <w:ind w:left="1260" w:hanging="450"/>
      </w:pPr>
      <w:r>
        <w:t xml:space="preserve">Dr. Tamminga made a motion to adjourn the meeting. Dr. Liberzon seconded. </w:t>
      </w:r>
      <w:r w:rsidR="00D838C5">
        <w:t>Motion unanimously approved.</w:t>
      </w:r>
    </w:p>
    <w:p w14:paraId="54157B2D" w14:textId="129C05EB" w:rsidR="00581532" w:rsidRDefault="00BA69C4">
      <w:r>
        <w:br w:type="page"/>
      </w:r>
    </w:p>
    <w:p w14:paraId="5C3D01B6" w14:textId="2E050BA2" w:rsidR="00BA69C4" w:rsidRPr="002522EB" w:rsidRDefault="00581532">
      <w:pPr>
        <w:rPr>
          <w:b/>
          <w:bCs/>
        </w:rPr>
      </w:pPr>
      <w:r w:rsidRPr="002522EB">
        <w:rPr>
          <w:b/>
          <w:bCs/>
        </w:rPr>
        <w:t>Attend</w:t>
      </w:r>
      <w:r w:rsidR="002522EB" w:rsidRPr="002522EB">
        <w:rPr>
          <w:b/>
          <w:bCs/>
        </w:rPr>
        <w:t>ance</w:t>
      </w:r>
      <w:r w:rsidRPr="002522EB">
        <w:rPr>
          <w:b/>
          <w:bCs/>
        </w:rPr>
        <w:t xml:space="preserve"> List</w:t>
      </w:r>
    </w:p>
    <w:tbl>
      <w:tblPr>
        <w:tblStyle w:val="GridTable4-Accent5"/>
        <w:tblW w:w="9625" w:type="dxa"/>
        <w:tblLook w:val="04A0" w:firstRow="1" w:lastRow="0" w:firstColumn="1" w:lastColumn="0" w:noHBand="0" w:noVBand="1"/>
      </w:tblPr>
      <w:tblGrid>
        <w:gridCol w:w="5395"/>
        <w:gridCol w:w="3048"/>
        <w:gridCol w:w="1182"/>
      </w:tblGrid>
      <w:tr w:rsidR="00BA69C4" w:rsidRPr="00A85C84" w14:paraId="640A86EC" w14:textId="77777777" w:rsidTr="003853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6C61000B" w14:textId="7C60910B" w:rsidR="00BA69C4" w:rsidRPr="00481E92" w:rsidRDefault="00BA69C4" w:rsidP="003853DE">
            <w:r w:rsidRPr="00481E92">
              <w:t>HRI </w:t>
            </w:r>
          </w:p>
        </w:tc>
        <w:tc>
          <w:tcPr>
            <w:tcW w:w="3048" w:type="dxa"/>
            <w:hideMark/>
          </w:tcPr>
          <w:p w14:paraId="604B93B1" w14:textId="77777777" w:rsidR="00BA69C4" w:rsidRPr="00A85C84" w:rsidRDefault="00BA69C4" w:rsidP="003853DE">
            <w:pPr>
              <w:cnfStyle w:val="100000000000" w:firstRow="1" w:lastRow="0" w:firstColumn="0" w:lastColumn="0" w:oddVBand="0" w:evenVBand="0" w:oddHBand="0" w:evenHBand="0" w:firstRowFirstColumn="0" w:firstRowLastColumn="0" w:lastRowFirstColumn="0" w:lastRowLastColumn="0"/>
            </w:pPr>
            <w:r>
              <w:rPr>
                <w:b w:val="0"/>
                <w:bCs w:val="0"/>
              </w:rPr>
              <w:t>Executive Committee Member</w:t>
            </w:r>
          </w:p>
        </w:tc>
        <w:tc>
          <w:tcPr>
            <w:tcW w:w="1182" w:type="dxa"/>
            <w:hideMark/>
          </w:tcPr>
          <w:p w14:paraId="4E6DC424" w14:textId="77777777" w:rsidR="00BA69C4" w:rsidRPr="00A85C84" w:rsidRDefault="00BA69C4" w:rsidP="003853DE">
            <w:pPr>
              <w:cnfStyle w:val="100000000000" w:firstRow="1" w:lastRow="0" w:firstColumn="0" w:lastColumn="0" w:oddVBand="0" w:evenVBand="0" w:oddHBand="0" w:evenHBand="0" w:firstRowFirstColumn="0" w:firstRowLastColumn="0" w:lastRowFirstColumn="0" w:lastRowLastColumn="0"/>
            </w:pPr>
            <w:r w:rsidRPr="00A85C84">
              <w:t>Attended?</w:t>
            </w:r>
          </w:p>
        </w:tc>
      </w:tr>
      <w:tr w:rsidR="00BA69C4" w:rsidRPr="00A85C84" w14:paraId="45B96414"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02E6F084" w14:textId="77777777" w:rsidR="00BA69C4" w:rsidRPr="00481E92" w:rsidRDefault="00BA69C4" w:rsidP="003853DE">
            <w:pPr>
              <w:rPr>
                <w:b w:val="0"/>
                <w:bCs w:val="0"/>
              </w:rPr>
            </w:pPr>
            <w:r w:rsidRPr="00481E92">
              <w:rPr>
                <w:b w:val="0"/>
                <w:bCs w:val="0"/>
              </w:rPr>
              <w:t>Baylor College of Medicine</w:t>
            </w:r>
          </w:p>
        </w:tc>
        <w:tc>
          <w:tcPr>
            <w:tcW w:w="3048" w:type="dxa"/>
            <w:hideMark/>
          </w:tcPr>
          <w:p w14:paraId="70A5B731"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Wayne Goodman, MD</w:t>
            </w:r>
          </w:p>
        </w:tc>
        <w:tc>
          <w:tcPr>
            <w:tcW w:w="1182" w:type="dxa"/>
            <w:hideMark/>
          </w:tcPr>
          <w:p w14:paraId="2071B855" w14:textId="6E9EF003" w:rsidR="00BA69C4" w:rsidRPr="00A85C84" w:rsidRDefault="004B7F41" w:rsidP="003853DE">
            <w:pPr>
              <w:cnfStyle w:val="000000100000" w:firstRow="0" w:lastRow="0" w:firstColumn="0" w:lastColumn="0" w:oddVBand="0" w:evenVBand="0" w:oddHBand="1" w:evenHBand="0" w:firstRowFirstColumn="0" w:firstRowLastColumn="0" w:lastRowFirstColumn="0" w:lastRowLastColumn="0"/>
            </w:pPr>
            <w:r>
              <w:t>No</w:t>
            </w:r>
          </w:p>
        </w:tc>
      </w:tr>
      <w:tr w:rsidR="00BA69C4" w:rsidRPr="00A85C84" w14:paraId="6E0F2463"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4412CE1" w14:textId="77777777" w:rsidR="00BA69C4" w:rsidRPr="00481E92" w:rsidRDefault="00BA69C4" w:rsidP="003853DE">
            <w:pPr>
              <w:rPr>
                <w:b w:val="0"/>
                <w:bCs w:val="0"/>
              </w:rPr>
            </w:pPr>
            <w:r w:rsidRPr="00481E92">
              <w:rPr>
                <w:b w:val="0"/>
                <w:bCs w:val="0"/>
              </w:rPr>
              <w:t>Baylor College of Medicine</w:t>
            </w:r>
          </w:p>
        </w:tc>
        <w:tc>
          <w:tcPr>
            <w:tcW w:w="3048" w:type="dxa"/>
            <w:hideMark/>
          </w:tcPr>
          <w:p w14:paraId="036396DF"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Laurel Williams, DO</w:t>
            </w:r>
          </w:p>
        </w:tc>
        <w:tc>
          <w:tcPr>
            <w:tcW w:w="1182" w:type="dxa"/>
            <w:hideMark/>
          </w:tcPr>
          <w:p w14:paraId="1E9FA87A" w14:textId="74511D39" w:rsidR="00BA69C4" w:rsidRPr="00A85C84" w:rsidRDefault="00E72F45"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3631DBA6"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55F3E286" w14:textId="77777777" w:rsidR="00BA69C4" w:rsidRPr="00481E92" w:rsidRDefault="00BA69C4" w:rsidP="003853DE">
            <w:pPr>
              <w:rPr>
                <w:b w:val="0"/>
                <w:bCs w:val="0"/>
              </w:rPr>
            </w:pPr>
            <w:r w:rsidRPr="00481E92">
              <w:rPr>
                <w:b w:val="0"/>
                <w:bCs w:val="0"/>
              </w:rPr>
              <w:t>Texas A&amp;M University System Health Science Center</w:t>
            </w:r>
          </w:p>
        </w:tc>
        <w:tc>
          <w:tcPr>
            <w:tcW w:w="3048" w:type="dxa"/>
            <w:hideMark/>
          </w:tcPr>
          <w:p w14:paraId="08461290"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Israel Liberzon, MD</w:t>
            </w:r>
          </w:p>
        </w:tc>
        <w:tc>
          <w:tcPr>
            <w:tcW w:w="1182" w:type="dxa"/>
            <w:hideMark/>
          </w:tcPr>
          <w:p w14:paraId="0342D6AA" w14:textId="64551193" w:rsidR="00BA69C4" w:rsidRPr="00A85C84" w:rsidRDefault="008552B8"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75FC7E5D"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31C4495F" w14:textId="77777777" w:rsidR="00BA69C4" w:rsidRPr="00481E92" w:rsidRDefault="00BA69C4" w:rsidP="003853DE">
            <w:pPr>
              <w:rPr>
                <w:b w:val="0"/>
                <w:bCs w:val="0"/>
              </w:rPr>
            </w:pPr>
            <w:r w:rsidRPr="00481E92">
              <w:rPr>
                <w:b w:val="0"/>
                <w:bCs w:val="0"/>
              </w:rPr>
              <w:t>Texas A&amp;M University System Health Science Center</w:t>
            </w:r>
          </w:p>
        </w:tc>
        <w:tc>
          <w:tcPr>
            <w:tcW w:w="3048" w:type="dxa"/>
            <w:hideMark/>
          </w:tcPr>
          <w:p w14:paraId="523F98BA"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R. Andrew Harper, MD</w:t>
            </w:r>
          </w:p>
        </w:tc>
        <w:tc>
          <w:tcPr>
            <w:tcW w:w="1182" w:type="dxa"/>
            <w:hideMark/>
          </w:tcPr>
          <w:p w14:paraId="6CD301E4"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Yes</w:t>
            </w:r>
          </w:p>
        </w:tc>
      </w:tr>
      <w:tr w:rsidR="00BA69C4" w:rsidRPr="00A85C84" w14:paraId="710FF8DE"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2889D69" w14:textId="77777777" w:rsidR="00BA69C4" w:rsidRPr="00481E92" w:rsidRDefault="00BA69C4" w:rsidP="003853DE">
            <w:pPr>
              <w:rPr>
                <w:b w:val="0"/>
                <w:bCs w:val="0"/>
              </w:rPr>
            </w:pPr>
            <w:r w:rsidRPr="00481E92">
              <w:rPr>
                <w:b w:val="0"/>
                <w:bCs w:val="0"/>
              </w:rPr>
              <w:t>Texas Tech University Health Sciences Center</w:t>
            </w:r>
          </w:p>
        </w:tc>
        <w:tc>
          <w:tcPr>
            <w:tcW w:w="3048" w:type="dxa"/>
            <w:hideMark/>
          </w:tcPr>
          <w:p w14:paraId="7E0BA713"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Sarah Wakefield, MD</w:t>
            </w:r>
          </w:p>
        </w:tc>
        <w:tc>
          <w:tcPr>
            <w:tcW w:w="1182" w:type="dxa"/>
            <w:hideMark/>
          </w:tcPr>
          <w:p w14:paraId="20156D54"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6D634DBE"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0CCB5630" w14:textId="77777777" w:rsidR="00BA69C4" w:rsidRPr="00481E92" w:rsidRDefault="00BA69C4" w:rsidP="003853DE">
            <w:pPr>
              <w:rPr>
                <w:b w:val="0"/>
                <w:bCs w:val="0"/>
              </w:rPr>
            </w:pPr>
            <w:r w:rsidRPr="00481E92">
              <w:rPr>
                <w:b w:val="0"/>
                <w:bCs w:val="0"/>
              </w:rPr>
              <w:t>Texas Tech University Health Sciences Center</w:t>
            </w:r>
          </w:p>
        </w:tc>
        <w:tc>
          <w:tcPr>
            <w:tcW w:w="3048" w:type="dxa"/>
            <w:hideMark/>
          </w:tcPr>
          <w:p w14:paraId="6FB61486" w14:textId="5075BFB9" w:rsidR="00BA69C4" w:rsidRPr="00A85C84" w:rsidRDefault="00131842" w:rsidP="003853DE">
            <w:pPr>
              <w:cnfStyle w:val="000000000000" w:firstRow="0" w:lastRow="0" w:firstColumn="0" w:lastColumn="0" w:oddVBand="0" w:evenVBand="0" w:oddHBand="0" w:evenHBand="0" w:firstRowFirstColumn="0" w:firstRowLastColumn="0" w:lastRowFirstColumn="0" w:lastRowLastColumn="0"/>
            </w:pPr>
            <w:r w:rsidRPr="00131842">
              <w:t>Tarrah Mitchell, MD</w:t>
            </w:r>
          </w:p>
        </w:tc>
        <w:tc>
          <w:tcPr>
            <w:tcW w:w="1182" w:type="dxa"/>
            <w:hideMark/>
          </w:tcPr>
          <w:p w14:paraId="373E5583" w14:textId="1ABED849" w:rsidR="00BA69C4" w:rsidRPr="00A85C84" w:rsidRDefault="00574C62"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46CAF5F6"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5AA52FC" w14:textId="77777777" w:rsidR="00BA69C4" w:rsidRPr="00481E92" w:rsidRDefault="00BA69C4" w:rsidP="003853DE">
            <w:pPr>
              <w:rPr>
                <w:b w:val="0"/>
                <w:bCs w:val="0"/>
              </w:rPr>
            </w:pPr>
            <w:r w:rsidRPr="00481E92">
              <w:rPr>
                <w:b w:val="0"/>
                <w:bCs w:val="0"/>
              </w:rPr>
              <w:t>Texas Tech University Health Sciences Center at El Paso</w:t>
            </w:r>
          </w:p>
        </w:tc>
        <w:tc>
          <w:tcPr>
            <w:tcW w:w="3048" w:type="dxa"/>
            <w:hideMark/>
          </w:tcPr>
          <w:p w14:paraId="423E42D2"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Peter Thompson, MD</w:t>
            </w:r>
          </w:p>
        </w:tc>
        <w:tc>
          <w:tcPr>
            <w:tcW w:w="1182" w:type="dxa"/>
            <w:hideMark/>
          </w:tcPr>
          <w:p w14:paraId="699651BF" w14:textId="7A12894A" w:rsidR="00BA69C4" w:rsidRPr="00A85C84" w:rsidRDefault="00CE53D6"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52CF2569"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34AB595" w14:textId="77777777" w:rsidR="00BA69C4" w:rsidRPr="00481E92" w:rsidRDefault="00BA69C4" w:rsidP="003853DE">
            <w:pPr>
              <w:rPr>
                <w:b w:val="0"/>
                <w:bCs w:val="0"/>
              </w:rPr>
            </w:pPr>
            <w:r w:rsidRPr="00481E92">
              <w:rPr>
                <w:b w:val="0"/>
                <w:bCs w:val="0"/>
              </w:rPr>
              <w:t>Texas Tech University Health Sciences Center at El Paso</w:t>
            </w:r>
          </w:p>
        </w:tc>
        <w:tc>
          <w:tcPr>
            <w:tcW w:w="3048" w:type="dxa"/>
            <w:hideMark/>
          </w:tcPr>
          <w:p w14:paraId="1424FF75"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Sarah Martin, MD</w:t>
            </w:r>
          </w:p>
        </w:tc>
        <w:tc>
          <w:tcPr>
            <w:tcW w:w="1182" w:type="dxa"/>
            <w:hideMark/>
          </w:tcPr>
          <w:p w14:paraId="6A68D563"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Yes</w:t>
            </w:r>
          </w:p>
        </w:tc>
      </w:tr>
      <w:tr w:rsidR="00BA69C4" w:rsidRPr="00A85C84" w14:paraId="7AAB4359"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6FDAFCF1" w14:textId="77777777" w:rsidR="00BA69C4" w:rsidRPr="00481E92" w:rsidRDefault="00BA69C4" w:rsidP="003853DE">
            <w:pPr>
              <w:rPr>
                <w:b w:val="0"/>
                <w:bCs w:val="0"/>
              </w:rPr>
            </w:pPr>
            <w:r w:rsidRPr="00481E92">
              <w:rPr>
                <w:b w:val="0"/>
                <w:bCs w:val="0"/>
              </w:rPr>
              <w:t>University of North Texas Health Science Center</w:t>
            </w:r>
          </w:p>
        </w:tc>
        <w:tc>
          <w:tcPr>
            <w:tcW w:w="3048" w:type="dxa"/>
            <w:hideMark/>
          </w:tcPr>
          <w:p w14:paraId="3F26948C"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 xml:space="preserve">Alan Podawiltz, DO, MS </w:t>
            </w:r>
          </w:p>
        </w:tc>
        <w:tc>
          <w:tcPr>
            <w:tcW w:w="1182" w:type="dxa"/>
            <w:hideMark/>
          </w:tcPr>
          <w:p w14:paraId="461DA762" w14:textId="73085C0C" w:rsidR="00BA69C4" w:rsidRPr="00A85C84" w:rsidRDefault="00A22ACD"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1C216A46"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743AAFD" w14:textId="77777777" w:rsidR="00BA69C4" w:rsidRPr="00481E92" w:rsidRDefault="00BA69C4" w:rsidP="003853DE">
            <w:pPr>
              <w:rPr>
                <w:b w:val="0"/>
                <w:bCs w:val="0"/>
              </w:rPr>
            </w:pPr>
            <w:r w:rsidRPr="00481E92">
              <w:rPr>
                <w:b w:val="0"/>
                <w:bCs w:val="0"/>
              </w:rPr>
              <w:t>University of North Texas Health Science Center</w:t>
            </w:r>
          </w:p>
        </w:tc>
        <w:tc>
          <w:tcPr>
            <w:tcW w:w="3048" w:type="dxa"/>
            <w:hideMark/>
          </w:tcPr>
          <w:p w14:paraId="1A0376EB" w14:textId="2593106C" w:rsidR="00BA69C4" w:rsidRPr="00A85C84" w:rsidRDefault="00AC2816" w:rsidP="003853DE">
            <w:pPr>
              <w:cnfStyle w:val="000000000000" w:firstRow="0" w:lastRow="0" w:firstColumn="0" w:lastColumn="0" w:oddVBand="0" w:evenVBand="0" w:oddHBand="0" w:evenHBand="0" w:firstRowFirstColumn="0" w:firstRowLastColumn="0" w:lastRowFirstColumn="0" w:lastRowLastColumn="0"/>
            </w:pPr>
            <w:r>
              <w:t xml:space="preserve">David </w:t>
            </w:r>
            <w:r w:rsidR="00BA69C4">
              <w:t>Farmer</w:t>
            </w:r>
            <w:r w:rsidR="00BA69C4" w:rsidRPr="00A85C84">
              <w:t>,</w:t>
            </w:r>
            <w:r>
              <w:t xml:space="preserve"> </w:t>
            </w:r>
            <w:r w:rsidRPr="00AC2816">
              <w:t>PhD, LPC, LMFT, FNAP</w:t>
            </w:r>
          </w:p>
        </w:tc>
        <w:tc>
          <w:tcPr>
            <w:tcW w:w="1182" w:type="dxa"/>
            <w:hideMark/>
          </w:tcPr>
          <w:p w14:paraId="11F5C208"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Yes</w:t>
            </w:r>
          </w:p>
        </w:tc>
      </w:tr>
      <w:tr w:rsidR="00BA69C4" w:rsidRPr="00A85C84" w14:paraId="5D8A7969"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8F6D034" w14:textId="77777777" w:rsidR="00BA69C4" w:rsidRPr="00481E92" w:rsidRDefault="00BA69C4" w:rsidP="003853DE">
            <w:pPr>
              <w:rPr>
                <w:b w:val="0"/>
                <w:bCs w:val="0"/>
              </w:rPr>
            </w:pPr>
            <w:r w:rsidRPr="00481E92">
              <w:rPr>
                <w:b w:val="0"/>
                <w:bCs w:val="0"/>
              </w:rPr>
              <w:t>Dell Medical School at The University of Texas at Austin</w:t>
            </w:r>
          </w:p>
        </w:tc>
        <w:tc>
          <w:tcPr>
            <w:tcW w:w="3048" w:type="dxa"/>
            <w:hideMark/>
          </w:tcPr>
          <w:p w14:paraId="3F9E2D63"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Charles B Nemeroff, MD, PhD</w:t>
            </w:r>
          </w:p>
        </w:tc>
        <w:tc>
          <w:tcPr>
            <w:tcW w:w="1182" w:type="dxa"/>
            <w:hideMark/>
          </w:tcPr>
          <w:p w14:paraId="32400848"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Yes</w:t>
            </w:r>
          </w:p>
        </w:tc>
      </w:tr>
      <w:tr w:rsidR="00BA69C4" w:rsidRPr="00A85C84" w14:paraId="38538F5F"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2460A762" w14:textId="77777777" w:rsidR="00BA69C4" w:rsidRPr="00481E92" w:rsidRDefault="00BA69C4" w:rsidP="003853DE">
            <w:pPr>
              <w:rPr>
                <w:b w:val="0"/>
                <w:bCs w:val="0"/>
              </w:rPr>
            </w:pPr>
            <w:r w:rsidRPr="00481E92">
              <w:rPr>
                <w:b w:val="0"/>
                <w:bCs w:val="0"/>
              </w:rPr>
              <w:t>Dell Medical School at The University of Texas at Austin</w:t>
            </w:r>
          </w:p>
        </w:tc>
        <w:tc>
          <w:tcPr>
            <w:tcW w:w="3048" w:type="dxa"/>
            <w:hideMark/>
          </w:tcPr>
          <w:p w14:paraId="2B022635"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Stephen Strakowski, MD</w:t>
            </w:r>
          </w:p>
        </w:tc>
        <w:tc>
          <w:tcPr>
            <w:tcW w:w="1182" w:type="dxa"/>
            <w:hideMark/>
          </w:tcPr>
          <w:p w14:paraId="0C807D4C"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1AF739CF"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8B00347" w14:textId="77777777" w:rsidR="00BA69C4" w:rsidRPr="00481E92" w:rsidRDefault="00BA69C4" w:rsidP="003853DE">
            <w:pPr>
              <w:rPr>
                <w:b w:val="0"/>
                <w:bCs w:val="0"/>
              </w:rPr>
            </w:pPr>
            <w:r w:rsidRPr="00481E92">
              <w:rPr>
                <w:b w:val="0"/>
                <w:bCs w:val="0"/>
              </w:rPr>
              <w:t>The University of Texas M.D. Anderson Cancer Center</w:t>
            </w:r>
          </w:p>
        </w:tc>
        <w:tc>
          <w:tcPr>
            <w:tcW w:w="3048" w:type="dxa"/>
            <w:hideMark/>
          </w:tcPr>
          <w:p w14:paraId="137ABDD8"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Daniel Tan, MD</w:t>
            </w:r>
          </w:p>
        </w:tc>
        <w:tc>
          <w:tcPr>
            <w:tcW w:w="1182" w:type="dxa"/>
            <w:hideMark/>
          </w:tcPr>
          <w:p w14:paraId="66D1D578"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t>No</w:t>
            </w:r>
          </w:p>
        </w:tc>
      </w:tr>
      <w:tr w:rsidR="00BA69C4" w:rsidRPr="00A85C84" w14:paraId="32B443ED"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9716C2E" w14:textId="77777777" w:rsidR="00BA69C4" w:rsidRPr="00481E92" w:rsidRDefault="00BA69C4" w:rsidP="003853DE">
            <w:pPr>
              <w:rPr>
                <w:b w:val="0"/>
                <w:bCs w:val="0"/>
              </w:rPr>
            </w:pPr>
            <w:r w:rsidRPr="00481E92">
              <w:rPr>
                <w:b w:val="0"/>
                <w:bCs w:val="0"/>
              </w:rPr>
              <w:t>The University of Texas M.D. Anderson Cancer Center</w:t>
            </w:r>
          </w:p>
        </w:tc>
        <w:tc>
          <w:tcPr>
            <w:tcW w:w="3048" w:type="dxa"/>
            <w:hideMark/>
          </w:tcPr>
          <w:p w14:paraId="2F4FDA1B"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Rhonda Robert, PhD</w:t>
            </w:r>
          </w:p>
        </w:tc>
        <w:tc>
          <w:tcPr>
            <w:tcW w:w="1182" w:type="dxa"/>
            <w:hideMark/>
          </w:tcPr>
          <w:p w14:paraId="256F1CE5"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t>No</w:t>
            </w:r>
          </w:p>
        </w:tc>
      </w:tr>
      <w:tr w:rsidR="00BA69C4" w:rsidRPr="00A85C84" w14:paraId="1F5D0D23"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89EA08E" w14:textId="77777777" w:rsidR="00BA69C4" w:rsidRPr="00481E92" w:rsidRDefault="00BA69C4" w:rsidP="003853DE">
            <w:pPr>
              <w:rPr>
                <w:b w:val="0"/>
                <w:bCs w:val="0"/>
              </w:rPr>
            </w:pPr>
            <w:r w:rsidRPr="00481E92">
              <w:rPr>
                <w:b w:val="0"/>
                <w:bCs w:val="0"/>
              </w:rPr>
              <w:t>The University of Texas Medical Branch at Galveston</w:t>
            </w:r>
          </w:p>
        </w:tc>
        <w:tc>
          <w:tcPr>
            <w:tcW w:w="3048" w:type="dxa"/>
            <w:hideMark/>
          </w:tcPr>
          <w:p w14:paraId="0882500A"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Karen Wagner, MD, PhD</w:t>
            </w:r>
          </w:p>
        </w:tc>
        <w:tc>
          <w:tcPr>
            <w:tcW w:w="1182" w:type="dxa"/>
            <w:hideMark/>
          </w:tcPr>
          <w:p w14:paraId="0A454B0E" w14:textId="01100B7F" w:rsidR="00BA69C4" w:rsidRPr="00A85C84" w:rsidRDefault="005A124A" w:rsidP="003853DE">
            <w:pPr>
              <w:cnfStyle w:val="000000100000" w:firstRow="0" w:lastRow="0" w:firstColumn="0" w:lastColumn="0" w:oddVBand="0" w:evenVBand="0" w:oddHBand="1" w:evenHBand="0" w:firstRowFirstColumn="0" w:firstRowLastColumn="0" w:lastRowFirstColumn="0" w:lastRowLastColumn="0"/>
            </w:pPr>
            <w:r>
              <w:t>No</w:t>
            </w:r>
          </w:p>
        </w:tc>
      </w:tr>
      <w:tr w:rsidR="00BA69C4" w:rsidRPr="00A85C84" w14:paraId="70235A02"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FCDC245" w14:textId="77777777" w:rsidR="00BA69C4" w:rsidRPr="00481E92" w:rsidRDefault="00BA69C4" w:rsidP="003853DE">
            <w:pPr>
              <w:rPr>
                <w:b w:val="0"/>
                <w:bCs w:val="0"/>
              </w:rPr>
            </w:pPr>
            <w:r w:rsidRPr="00481E92">
              <w:rPr>
                <w:b w:val="0"/>
                <w:bCs w:val="0"/>
              </w:rPr>
              <w:t>The University of Texas Medical Branch at Galveston</w:t>
            </w:r>
          </w:p>
        </w:tc>
        <w:tc>
          <w:tcPr>
            <w:tcW w:w="3048" w:type="dxa"/>
            <w:hideMark/>
          </w:tcPr>
          <w:p w14:paraId="23A2A0A4"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Alexander Vo, PhD</w:t>
            </w:r>
          </w:p>
        </w:tc>
        <w:tc>
          <w:tcPr>
            <w:tcW w:w="1182" w:type="dxa"/>
            <w:hideMark/>
          </w:tcPr>
          <w:p w14:paraId="30F989AC"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Yes</w:t>
            </w:r>
          </w:p>
        </w:tc>
      </w:tr>
      <w:tr w:rsidR="00BA69C4" w:rsidRPr="00A85C84" w14:paraId="0C45CDA3"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740E65B" w14:textId="77777777" w:rsidR="00BA69C4" w:rsidRPr="00481E92" w:rsidRDefault="00BA69C4" w:rsidP="003853DE">
            <w:pPr>
              <w:rPr>
                <w:b w:val="0"/>
                <w:bCs w:val="0"/>
              </w:rPr>
            </w:pPr>
            <w:r w:rsidRPr="00481E92">
              <w:rPr>
                <w:b w:val="0"/>
                <w:bCs w:val="0"/>
              </w:rPr>
              <w:t>The University of Texas Health Science Center at Houston</w:t>
            </w:r>
          </w:p>
        </w:tc>
        <w:tc>
          <w:tcPr>
            <w:tcW w:w="3048" w:type="dxa"/>
            <w:hideMark/>
          </w:tcPr>
          <w:p w14:paraId="2FD1ECA1"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Jair Soares, MD, PhD</w:t>
            </w:r>
          </w:p>
        </w:tc>
        <w:tc>
          <w:tcPr>
            <w:tcW w:w="1182" w:type="dxa"/>
            <w:hideMark/>
          </w:tcPr>
          <w:p w14:paraId="236F9F7A"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Yes</w:t>
            </w:r>
          </w:p>
        </w:tc>
      </w:tr>
      <w:tr w:rsidR="00BA69C4" w:rsidRPr="00A85C84" w14:paraId="34F29A2D"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tcPr>
          <w:p w14:paraId="6CEE902C" w14:textId="5115833F" w:rsidR="00BA69C4" w:rsidRPr="00481E92" w:rsidRDefault="009A48CD" w:rsidP="003853DE">
            <w:r w:rsidRPr="00481E92">
              <w:rPr>
                <w:b w:val="0"/>
                <w:bCs w:val="0"/>
              </w:rPr>
              <w:t>The University of Texas Health Science Center at Houston</w:t>
            </w:r>
          </w:p>
        </w:tc>
        <w:tc>
          <w:tcPr>
            <w:tcW w:w="3048" w:type="dxa"/>
          </w:tcPr>
          <w:p w14:paraId="171DDD66" w14:textId="57ABC4A7" w:rsidR="00BA69C4" w:rsidRPr="00A85C84" w:rsidRDefault="00A32B8D" w:rsidP="003853DE">
            <w:pPr>
              <w:cnfStyle w:val="000000000000" w:firstRow="0" w:lastRow="0" w:firstColumn="0" w:lastColumn="0" w:oddVBand="0" w:evenVBand="0" w:oddHBand="0" w:evenHBand="0" w:firstRowFirstColumn="0" w:firstRowLastColumn="0" w:lastRowFirstColumn="0" w:lastRowLastColumn="0"/>
            </w:pPr>
            <w:r>
              <w:t xml:space="preserve">Taiwo </w:t>
            </w:r>
            <w:r w:rsidR="00BA69C4">
              <w:t>Bab</w:t>
            </w:r>
            <w:r w:rsidR="00820AD8">
              <w:t>a</w:t>
            </w:r>
            <w:r w:rsidR="00BA69C4">
              <w:t>tope</w:t>
            </w:r>
            <w:r w:rsidR="009A48CD">
              <w:t>, MD</w:t>
            </w:r>
            <w:r w:rsidR="00537654">
              <w:t>, MPH, MBA, ABPN</w:t>
            </w:r>
          </w:p>
        </w:tc>
        <w:tc>
          <w:tcPr>
            <w:tcW w:w="1182" w:type="dxa"/>
          </w:tcPr>
          <w:p w14:paraId="6FC35DCE"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2EA88214"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5A119161" w14:textId="77777777" w:rsidR="00BA69C4" w:rsidRPr="00481E92" w:rsidRDefault="00BA69C4" w:rsidP="003853DE">
            <w:pPr>
              <w:rPr>
                <w:b w:val="0"/>
                <w:bCs w:val="0"/>
              </w:rPr>
            </w:pPr>
            <w:r w:rsidRPr="00481E92">
              <w:rPr>
                <w:b w:val="0"/>
                <w:bCs w:val="0"/>
              </w:rPr>
              <w:t>The University of Texas Health Science Center at San Antonio</w:t>
            </w:r>
          </w:p>
        </w:tc>
        <w:tc>
          <w:tcPr>
            <w:tcW w:w="3048" w:type="dxa"/>
            <w:hideMark/>
          </w:tcPr>
          <w:p w14:paraId="6F0318B1"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Steven Pliszka, MD</w:t>
            </w:r>
          </w:p>
        </w:tc>
        <w:tc>
          <w:tcPr>
            <w:tcW w:w="1182" w:type="dxa"/>
            <w:hideMark/>
          </w:tcPr>
          <w:p w14:paraId="64D73210" w14:textId="5DCC259E" w:rsidR="00BA69C4" w:rsidRPr="00A85C84" w:rsidRDefault="00F448B6"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1B870355"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193132F" w14:textId="77777777" w:rsidR="00BA69C4" w:rsidRPr="00481E92" w:rsidRDefault="00BA69C4" w:rsidP="003853DE">
            <w:pPr>
              <w:rPr>
                <w:b w:val="0"/>
                <w:bCs w:val="0"/>
              </w:rPr>
            </w:pPr>
            <w:r w:rsidRPr="00481E92">
              <w:rPr>
                <w:b w:val="0"/>
                <w:bCs w:val="0"/>
              </w:rPr>
              <w:t>The University of Texas Health Science Center at San Antonio</w:t>
            </w:r>
          </w:p>
        </w:tc>
        <w:tc>
          <w:tcPr>
            <w:tcW w:w="3048" w:type="dxa"/>
            <w:hideMark/>
          </w:tcPr>
          <w:p w14:paraId="5253A45A"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Joseph Blader, PhD</w:t>
            </w:r>
          </w:p>
        </w:tc>
        <w:tc>
          <w:tcPr>
            <w:tcW w:w="1182" w:type="dxa"/>
            <w:hideMark/>
          </w:tcPr>
          <w:p w14:paraId="6DD4E5F6"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5CC210BF"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25979C30" w14:textId="77777777" w:rsidR="00BA69C4" w:rsidRPr="00481E92" w:rsidRDefault="00BA69C4" w:rsidP="003853DE">
            <w:pPr>
              <w:rPr>
                <w:b w:val="0"/>
                <w:bCs w:val="0"/>
              </w:rPr>
            </w:pPr>
            <w:r w:rsidRPr="00481E92">
              <w:rPr>
                <w:b w:val="0"/>
                <w:bCs w:val="0"/>
              </w:rPr>
              <w:t xml:space="preserve">The University of Texas Rio Grande Valley School of Medicine </w:t>
            </w:r>
          </w:p>
        </w:tc>
        <w:tc>
          <w:tcPr>
            <w:tcW w:w="3048" w:type="dxa"/>
            <w:hideMark/>
          </w:tcPr>
          <w:p w14:paraId="444F9BC7" w14:textId="3A91002A" w:rsidR="00BA69C4" w:rsidRPr="00A85C84" w:rsidRDefault="003940DC" w:rsidP="003853DE">
            <w:pPr>
              <w:cnfStyle w:val="000000100000" w:firstRow="0" w:lastRow="0" w:firstColumn="0" w:lastColumn="0" w:oddVBand="0" w:evenVBand="0" w:oddHBand="1" w:evenHBand="0" w:firstRowFirstColumn="0" w:firstRowLastColumn="0" w:lastRowFirstColumn="0" w:lastRowLastColumn="0"/>
            </w:pPr>
            <w:r>
              <w:t>Diana Chapa, MD</w:t>
            </w:r>
          </w:p>
        </w:tc>
        <w:tc>
          <w:tcPr>
            <w:tcW w:w="1182" w:type="dxa"/>
            <w:hideMark/>
          </w:tcPr>
          <w:p w14:paraId="3D17FFEE"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Yes</w:t>
            </w:r>
          </w:p>
        </w:tc>
      </w:tr>
      <w:tr w:rsidR="00BA69C4" w:rsidRPr="00A85C84" w14:paraId="75A9257E"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C094D93" w14:textId="77777777" w:rsidR="00BA69C4" w:rsidRPr="00481E92" w:rsidRDefault="00BA69C4" w:rsidP="003853DE">
            <w:pPr>
              <w:rPr>
                <w:b w:val="0"/>
                <w:bCs w:val="0"/>
              </w:rPr>
            </w:pPr>
            <w:r w:rsidRPr="00481E92">
              <w:rPr>
                <w:b w:val="0"/>
                <w:bCs w:val="0"/>
              </w:rPr>
              <w:t xml:space="preserve">The University of Texas Rio Grande Valley School of Medicine </w:t>
            </w:r>
          </w:p>
        </w:tc>
        <w:tc>
          <w:tcPr>
            <w:tcW w:w="3048" w:type="dxa"/>
            <w:hideMark/>
          </w:tcPr>
          <w:p w14:paraId="2BF1C03E" w14:textId="03E71F95"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Michael Patriarca</w:t>
            </w:r>
            <w:r w:rsidR="00845E60">
              <w:t>, MBA</w:t>
            </w:r>
          </w:p>
        </w:tc>
        <w:tc>
          <w:tcPr>
            <w:tcW w:w="1182" w:type="dxa"/>
            <w:hideMark/>
          </w:tcPr>
          <w:p w14:paraId="7468DB12" w14:textId="6C974565" w:rsidR="00BA69C4" w:rsidRPr="00A85C84" w:rsidRDefault="003940DC" w:rsidP="003853DE">
            <w:pPr>
              <w:cnfStyle w:val="000000000000" w:firstRow="0" w:lastRow="0" w:firstColumn="0" w:lastColumn="0" w:oddVBand="0" w:evenVBand="0" w:oddHBand="0" w:evenHBand="0" w:firstRowFirstColumn="0" w:firstRowLastColumn="0" w:lastRowFirstColumn="0" w:lastRowLastColumn="0"/>
            </w:pPr>
            <w:r>
              <w:t>No</w:t>
            </w:r>
          </w:p>
        </w:tc>
      </w:tr>
      <w:tr w:rsidR="00BA69C4" w:rsidRPr="00A85C84" w14:paraId="61BB2CDE"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5103899" w14:textId="77777777" w:rsidR="00BA69C4" w:rsidRPr="00481E92" w:rsidRDefault="00BA69C4" w:rsidP="003853DE">
            <w:pPr>
              <w:rPr>
                <w:b w:val="0"/>
                <w:bCs w:val="0"/>
              </w:rPr>
            </w:pPr>
            <w:r w:rsidRPr="00481E92">
              <w:rPr>
                <w:b w:val="0"/>
                <w:bCs w:val="0"/>
              </w:rPr>
              <w:t>The University of Texas Health Science Center at Tyler</w:t>
            </w:r>
          </w:p>
        </w:tc>
        <w:tc>
          <w:tcPr>
            <w:tcW w:w="3048" w:type="dxa"/>
            <w:hideMark/>
          </w:tcPr>
          <w:p w14:paraId="0A584018"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Beverly Bryant, MD</w:t>
            </w:r>
          </w:p>
        </w:tc>
        <w:tc>
          <w:tcPr>
            <w:tcW w:w="1182" w:type="dxa"/>
            <w:hideMark/>
          </w:tcPr>
          <w:p w14:paraId="769F8B98" w14:textId="115E8A7F" w:rsidR="00BA69C4" w:rsidRPr="00A85C84" w:rsidRDefault="00856C1A"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19680073"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64B53B27" w14:textId="77777777" w:rsidR="00BA69C4" w:rsidRPr="00481E92" w:rsidRDefault="00BA69C4" w:rsidP="003853DE">
            <w:pPr>
              <w:rPr>
                <w:b w:val="0"/>
                <w:bCs w:val="0"/>
              </w:rPr>
            </w:pPr>
            <w:r w:rsidRPr="00481E92">
              <w:rPr>
                <w:b w:val="0"/>
                <w:bCs w:val="0"/>
              </w:rPr>
              <w:t>The University of Texas Health Science Center at Tyler</w:t>
            </w:r>
          </w:p>
        </w:tc>
        <w:tc>
          <w:tcPr>
            <w:tcW w:w="3048" w:type="dxa"/>
            <w:hideMark/>
          </w:tcPr>
          <w:p w14:paraId="17AB46B3"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Brittney Nichols, MBA, LPC-S</w:t>
            </w:r>
          </w:p>
        </w:tc>
        <w:tc>
          <w:tcPr>
            <w:tcW w:w="1182" w:type="dxa"/>
            <w:hideMark/>
          </w:tcPr>
          <w:p w14:paraId="20C3FA5A"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Yes</w:t>
            </w:r>
          </w:p>
        </w:tc>
      </w:tr>
      <w:tr w:rsidR="00BA69C4" w:rsidRPr="00A85C84" w14:paraId="1A2A6F23"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5E606A1" w14:textId="77777777" w:rsidR="00BA69C4" w:rsidRPr="00481E92" w:rsidRDefault="00BA69C4" w:rsidP="003853DE">
            <w:pPr>
              <w:rPr>
                <w:b w:val="0"/>
                <w:bCs w:val="0"/>
              </w:rPr>
            </w:pPr>
            <w:r w:rsidRPr="00481E92">
              <w:rPr>
                <w:b w:val="0"/>
                <w:bCs w:val="0"/>
              </w:rPr>
              <w:t>The University of Texas Southwestern Medical Center</w:t>
            </w:r>
          </w:p>
        </w:tc>
        <w:tc>
          <w:tcPr>
            <w:tcW w:w="3048" w:type="dxa"/>
            <w:hideMark/>
          </w:tcPr>
          <w:p w14:paraId="249939F0"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Carol Tamminga, MD</w:t>
            </w:r>
          </w:p>
        </w:tc>
        <w:tc>
          <w:tcPr>
            <w:tcW w:w="1182" w:type="dxa"/>
            <w:hideMark/>
          </w:tcPr>
          <w:p w14:paraId="255071CC"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Yes</w:t>
            </w:r>
          </w:p>
        </w:tc>
      </w:tr>
      <w:tr w:rsidR="00BA69C4" w:rsidRPr="00A85C84" w14:paraId="0F3C9CC0"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68F644E4" w14:textId="77777777" w:rsidR="00BA69C4" w:rsidRPr="00481E92" w:rsidRDefault="00BA69C4" w:rsidP="003853DE">
            <w:pPr>
              <w:rPr>
                <w:b w:val="0"/>
                <w:bCs w:val="0"/>
              </w:rPr>
            </w:pPr>
            <w:r w:rsidRPr="00481E92">
              <w:rPr>
                <w:b w:val="0"/>
                <w:bCs w:val="0"/>
              </w:rPr>
              <w:t>The University of Texas Southwestern Medical Center</w:t>
            </w:r>
          </w:p>
        </w:tc>
        <w:tc>
          <w:tcPr>
            <w:tcW w:w="3048" w:type="dxa"/>
            <w:hideMark/>
          </w:tcPr>
          <w:p w14:paraId="4ABDBAFD"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Hicham Ibrahim, MD</w:t>
            </w:r>
          </w:p>
        </w:tc>
        <w:tc>
          <w:tcPr>
            <w:tcW w:w="1182" w:type="dxa"/>
            <w:hideMark/>
          </w:tcPr>
          <w:p w14:paraId="6BBB65C8"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Yes</w:t>
            </w:r>
          </w:p>
        </w:tc>
      </w:tr>
      <w:tr w:rsidR="00BA69C4" w:rsidRPr="00A85C84" w14:paraId="3ABF45BC"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2356253A" w14:textId="77777777" w:rsidR="00BA69C4" w:rsidRPr="00481E92" w:rsidRDefault="00BA69C4" w:rsidP="003853DE">
            <w:pPr>
              <w:rPr>
                <w:b w:val="0"/>
                <w:bCs w:val="0"/>
              </w:rPr>
            </w:pPr>
            <w:r w:rsidRPr="00481E92">
              <w:rPr>
                <w:b w:val="0"/>
                <w:bCs w:val="0"/>
              </w:rPr>
              <w:t>Health and Human Services Commission - mental health care services</w:t>
            </w:r>
          </w:p>
        </w:tc>
        <w:tc>
          <w:tcPr>
            <w:tcW w:w="3048" w:type="dxa"/>
            <w:hideMark/>
          </w:tcPr>
          <w:p w14:paraId="3ADEF3BE"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Sonja Gaines, MBA</w:t>
            </w:r>
          </w:p>
        </w:tc>
        <w:tc>
          <w:tcPr>
            <w:tcW w:w="1182" w:type="dxa"/>
            <w:hideMark/>
          </w:tcPr>
          <w:p w14:paraId="1639996A" w14:textId="330D371B" w:rsidR="00BA69C4" w:rsidRPr="00A85C84" w:rsidRDefault="00BE7D4F"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3C7E212A"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56E3090C" w14:textId="77777777" w:rsidR="00BA69C4" w:rsidRPr="00481E92" w:rsidRDefault="00BA69C4" w:rsidP="003853DE">
            <w:pPr>
              <w:rPr>
                <w:b w:val="0"/>
                <w:bCs w:val="0"/>
              </w:rPr>
            </w:pPr>
            <w:r w:rsidRPr="00481E92">
              <w:rPr>
                <w:b w:val="0"/>
                <w:bCs w:val="0"/>
              </w:rPr>
              <w:t>Health and Human Services Commission - mental health facilities</w:t>
            </w:r>
          </w:p>
        </w:tc>
        <w:tc>
          <w:tcPr>
            <w:tcW w:w="3048" w:type="dxa"/>
            <w:hideMark/>
          </w:tcPr>
          <w:p w14:paraId="5EDF03B3" w14:textId="5B7CA60B" w:rsidR="00BA69C4" w:rsidRPr="00A85C84" w:rsidRDefault="005B2618" w:rsidP="003853DE">
            <w:pPr>
              <w:cnfStyle w:val="000000000000" w:firstRow="0" w:lastRow="0" w:firstColumn="0" w:lastColumn="0" w:oddVBand="0" w:evenVBand="0" w:oddHBand="0" w:evenHBand="0" w:firstRowFirstColumn="0" w:firstRowLastColumn="0" w:lastRowFirstColumn="0" w:lastRowLastColumn="0"/>
            </w:pPr>
            <w:r>
              <w:t xml:space="preserve">Scott </w:t>
            </w:r>
            <w:proofErr w:type="spellStart"/>
            <w:r>
              <w:t>Schalchlin</w:t>
            </w:r>
            <w:proofErr w:type="spellEnd"/>
          </w:p>
        </w:tc>
        <w:tc>
          <w:tcPr>
            <w:tcW w:w="1182" w:type="dxa"/>
            <w:hideMark/>
          </w:tcPr>
          <w:p w14:paraId="2C9DCAE9" w14:textId="4C1BF7E3" w:rsidR="00BA69C4" w:rsidRPr="00A85C84" w:rsidRDefault="005B2618" w:rsidP="003853DE">
            <w:pPr>
              <w:cnfStyle w:val="000000000000" w:firstRow="0" w:lastRow="0" w:firstColumn="0" w:lastColumn="0" w:oddVBand="0" w:evenVBand="0" w:oddHBand="0" w:evenHBand="0" w:firstRowFirstColumn="0" w:firstRowLastColumn="0" w:lastRowFirstColumn="0" w:lastRowLastColumn="0"/>
            </w:pPr>
            <w:r>
              <w:t>No</w:t>
            </w:r>
          </w:p>
        </w:tc>
      </w:tr>
      <w:tr w:rsidR="00BA69C4" w:rsidRPr="00A85C84" w14:paraId="1BB1E2BC"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DCB1DE6" w14:textId="77777777" w:rsidR="00BA69C4" w:rsidRPr="00481E92" w:rsidRDefault="00BA69C4" w:rsidP="003853DE">
            <w:pPr>
              <w:rPr>
                <w:b w:val="0"/>
                <w:bCs w:val="0"/>
              </w:rPr>
            </w:pPr>
            <w:r w:rsidRPr="00481E92">
              <w:rPr>
                <w:b w:val="0"/>
                <w:bCs w:val="0"/>
              </w:rPr>
              <w:t>Texas Higher Education Coordinating Board</w:t>
            </w:r>
          </w:p>
        </w:tc>
        <w:tc>
          <w:tcPr>
            <w:tcW w:w="3048" w:type="dxa"/>
            <w:hideMark/>
          </w:tcPr>
          <w:p w14:paraId="0446F200"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Stacey Silverman, PhD</w:t>
            </w:r>
          </w:p>
        </w:tc>
        <w:tc>
          <w:tcPr>
            <w:tcW w:w="1182" w:type="dxa"/>
            <w:hideMark/>
          </w:tcPr>
          <w:p w14:paraId="30BE9DA0"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t>No</w:t>
            </w:r>
          </w:p>
        </w:tc>
      </w:tr>
      <w:tr w:rsidR="00BA69C4" w:rsidRPr="00A85C84" w14:paraId="0D31DCC4"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2541773" w14:textId="77777777" w:rsidR="00BA69C4" w:rsidRPr="00481E92" w:rsidRDefault="00BA69C4" w:rsidP="003853DE">
            <w:pPr>
              <w:rPr>
                <w:b w:val="0"/>
                <w:bCs w:val="0"/>
              </w:rPr>
            </w:pPr>
            <w:r w:rsidRPr="00481E92">
              <w:rPr>
                <w:b w:val="0"/>
                <w:bCs w:val="0"/>
              </w:rPr>
              <w:t>Hospital System</w:t>
            </w:r>
          </w:p>
        </w:tc>
        <w:tc>
          <w:tcPr>
            <w:tcW w:w="3048" w:type="dxa"/>
            <w:hideMark/>
          </w:tcPr>
          <w:p w14:paraId="3F143F64"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Danielle Wesley</w:t>
            </w:r>
          </w:p>
        </w:tc>
        <w:tc>
          <w:tcPr>
            <w:tcW w:w="1182" w:type="dxa"/>
            <w:hideMark/>
          </w:tcPr>
          <w:p w14:paraId="06D0A40B" w14:textId="2437FBA4" w:rsidR="00BA69C4" w:rsidRPr="00A85C84" w:rsidRDefault="009A653F" w:rsidP="003853DE">
            <w:pPr>
              <w:cnfStyle w:val="000000000000" w:firstRow="0" w:lastRow="0" w:firstColumn="0" w:lastColumn="0" w:oddVBand="0" w:evenVBand="0" w:oddHBand="0" w:evenHBand="0" w:firstRowFirstColumn="0" w:firstRowLastColumn="0" w:lastRowFirstColumn="0" w:lastRowLastColumn="0"/>
            </w:pPr>
            <w:r>
              <w:t>Yes</w:t>
            </w:r>
          </w:p>
        </w:tc>
      </w:tr>
      <w:tr w:rsidR="00BA69C4" w:rsidRPr="00A85C84" w14:paraId="7A274232"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CEF0978" w14:textId="77777777" w:rsidR="00BA69C4" w:rsidRPr="00481E92" w:rsidRDefault="00BA69C4" w:rsidP="003853DE">
            <w:pPr>
              <w:rPr>
                <w:b w:val="0"/>
                <w:bCs w:val="0"/>
              </w:rPr>
            </w:pPr>
            <w:r w:rsidRPr="00481E92">
              <w:rPr>
                <w:b w:val="0"/>
                <w:bCs w:val="0"/>
              </w:rPr>
              <w:t>Non-profit - Meadows Policy Institute</w:t>
            </w:r>
          </w:p>
        </w:tc>
        <w:tc>
          <w:tcPr>
            <w:tcW w:w="3048" w:type="dxa"/>
            <w:hideMark/>
          </w:tcPr>
          <w:p w14:paraId="094B1843"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Andy Keller, PhD</w:t>
            </w:r>
          </w:p>
        </w:tc>
        <w:tc>
          <w:tcPr>
            <w:tcW w:w="1182" w:type="dxa"/>
            <w:hideMark/>
          </w:tcPr>
          <w:p w14:paraId="20EE89C0" w14:textId="29858A02" w:rsidR="00BA69C4" w:rsidRPr="00A85C84" w:rsidRDefault="00B67A69" w:rsidP="003853DE">
            <w:pPr>
              <w:cnfStyle w:val="000000100000" w:firstRow="0" w:lastRow="0" w:firstColumn="0" w:lastColumn="0" w:oddVBand="0" w:evenVBand="0" w:oddHBand="1" w:evenHBand="0" w:firstRowFirstColumn="0" w:firstRowLastColumn="0" w:lastRowFirstColumn="0" w:lastRowLastColumn="0"/>
            </w:pPr>
            <w:r>
              <w:t>No</w:t>
            </w:r>
          </w:p>
        </w:tc>
      </w:tr>
      <w:tr w:rsidR="00BA69C4" w:rsidRPr="00A85C84" w14:paraId="463A727F"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F2361E3" w14:textId="77777777" w:rsidR="00BA69C4" w:rsidRPr="00481E92" w:rsidRDefault="00BA69C4" w:rsidP="003853DE">
            <w:pPr>
              <w:rPr>
                <w:b w:val="0"/>
                <w:bCs w:val="0"/>
              </w:rPr>
            </w:pPr>
            <w:r w:rsidRPr="00481E92">
              <w:rPr>
                <w:b w:val="0"/>
                <w:bCs w:val="0"/>
              </w:rPr>
              <w:t>Non-profit - Hogg Foundation</w:t>
            </w:r>
          </w:p>
        </w:tc>
        <w:tc>
          <w:tcPr>
            <w:tcW w:w="3048" w:type="dxa"/>
            <w:hideMark/>
          </w:tcPr>
          <w:p w14:paraId="1B6F26B2"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Octavio Martinez, Jr., MPH, MD</w:t>
            </w:r>
          </w:p>
        </w:tc>
        <w:tc>
          <w:tcPr>
            <w:tcW w:w="1182" w:type="dxa"/>
            <w:hideMark/>
          </w:tcPr>
          <w:p w14:paraId="122C3D5A"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Yes</w:t>
            </w:r>
          </w:p>
        </w:tc>
      </w:tr>
      <w:tr w:rsidR="00BA69C4" w:rsidRPr="00A85C84" w14:paraId="0BB42A58"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4B4752F2" w14:textId="77777777" w:rsidR="00BA69C4" w:rsidRPr="00481E92" w:rsidRDefault="00BA69C4" w:rsidP="003853DE">
            <w:pPr>
              <w:rPr>
                <w:b w:val="0"/>
                <w:bCs w:val="0"/>
              </w:rPr>
            </w:pPr>
            <w:r w:rsidRPr="00481E92">
              <w:rPr>
                <w:b w:val="0"/>
                <w:bCs w:val="0"/>
              </w:rPr>
              <w:t>Non-profit - Texas Mental Health Counsel</w:t>
            </w:r>
          </w:p>
        </w:tc>
        <w:tc>
          <w:tcPr>
            <w:tcW w:w="3048" w:type="dxa"/>
            <w:hideMark/>
          </w:tcPr>
          <w:p w14:paraId="0A45DB78"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Danette Castle</w:t>
            </w:r>
          </w:p>
        </w:tc>
        <w:tc>
          <w:tcPr>
            <w:tcW w:w="1182" w:type="dxa"/>
            <w:hideMark/>
          </w:tcPr>
          <w:p w14:paraId="35013DFF"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t>Yes</w:t>
            </w:r>
          </w:p>
        </w:tc>
      </w:tr>
      <w:tr w:rsidR="00BA69C4" w:rsidRPr="00A85C84" w14:paraId="52ED60C3" w14:textId="77777777" w:rsidTr="003853DE">
        <w:trPr>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19C9291E" w14:textId="77777777" w:rsidR="00BA69C4" w:rsidRPr="00481E92" w:rsidRDefault="00BA69C4" w:rsidP="003853DE">
            <w:pPr>
              <w:rPr>
                <w:b w:val="0"/>
                <w:bCs w:val="0"/>
              </w:rPr>
            </w:pPr>
            <w:r w:rsidRPr="00481E92">
              <w:rPr>
                <w:b w:val="0"/>
                <w:bCs w:val="0"/>
              </w:rPr>
              <w:t>Administrative Contract – University of Texas System</w:t>
            </w:r>
          </w:p>
        </w:tc>
        <w:tc>
          <w:tcPr>
            <w:tcW w:w="3048" w:type="dxa"/>
            <w:hideMark/>
          </w:tcPr>
          <w:p w14:paraId="553B31BF"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David Lakey, MD</w:t>
            </w:r>
          </w:p>
        </w:tc>
        <w:tc>
          <w:tcPr>
            <w:tcW w:w="1182" w:type="dxa"/>
            <w:hideMark/>
          </w:tcPr>
          <w:p w14:paraId="5AF06206" w14:textId="77777777" w:rsidR="00BA69C4" w:rsidRPr="00A85C84" w:rsidRDefault="00BA69C4" w:rsidP="003853DE">
            <w:pPr>
              <w:cnfStyle w:val="000000000000" w:firstRow="0" w:lastRow="0" w:firstColumn="0" w:lastColumn="0" w:oddVBand="0" w:evenVBand="0" w:oddHBand="0" w:evenHBand="0" w:firstRowFirstColumn="0" w:firstRowLastColumn="0" w:lastRowFirstColumn="0" w:lastRowLastColumn="0"/>
            </w:pPr>
            <w:r w:rsidRPr="00A85C84">
              <w:t>Yes</w:t>
            </w:r>
          </w:p>
        </w:tc>
      </w:tr>
      <w:tr w:rsidR="00BA69C4" w:rsidRPr="00A85C84" w14:paraId="630166DC" w14:textId="77777777" w:rsidTr="003853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77A5F7D9" w14:textId="77777777" w:rsidR="00BA69C4" w:rsidRPr="00481E92" w:rsidRDefault="00BA69C4" w:rsidP="003853DE">
            <w:pPr>
              <w:rPr>
                <w:b w:val="0"/>
                <w:bCs w:val="0"/>
              </w:rPr>
            </w:pPr>
            <w:r w:rsidRPr="00481E92">
              <w:rPr>
                <w:b w:val="0"/>
                <w:bCs w:val="0"/>
              </w:rPr>
              <w:t>Other – Hospital System Representative</w:t>
            </w:r>
          </w:p>
        </w:tc>
        <w:tc>
          <w:tcPr>
            <w:tcW w:w="3048" w:type="dxa"/>
            <w:hideMark/>
          </w:tcPr>
          <w:p w14:paraId="352225F6" w14:textId="77777777" w:rsidR="00BA69C4" w:rsidRPr="00A85C84" w:rsidRDefault="00BA69C4" w:rsidP="003853DE">
            <w:pPr>
              <w:cnfStyle w:val="000000100000" w:firstRow="0" w:lastRow="0" w:firstColumn="0" w:lastColumn="0" w:oddVBand="0" w:evenVBand="0" w:oddHBand="1" w:evenHBand="0" w:firstRowFirstColumn="0" w:firstRowLastColumn="0" w:lastRowFirstColumn="0" w:lastRowLastColumn="0"/>
            </w:pPr>
            <w:r w:rsidRPr="00A85C84">
              <w:t>James Alan Bourgeois, OD, MD</w:t>
            </w:r>
          </w:p>
        </w:tc>
        <w:tc>
          <w:tcPr>
            <w:tcW w:w="1182" w:type="dxa"/>
            <w:hideMark/>
          </w:tcPr>
          <w:p w14:paraId="7A171805" w14:textId="438AC990" w:rsidR="00BA69C4" w:rsidRPr="00A85C84" w:rsidRDefault="0094354E" w:rsidP="003853DE">
            <w:pPr>
              <w:cnfStyle w:val="000000100000" w:firstRow="0" w:lastRow="0" w:firstColumn="0" w:lastColumn="0" w:oddVBand="0" w:evenVBand="0" w:oddHBand="1" w:evenHBand="0" w:firstRowFirstColumn="0" w:firstRowLastColumn="0" w:lastRowFirstColumn="0" w:lastRowLastColumn="0"/>
            </w:pPr>
            <w:r>
              <w:t>Yes</w:t>
            </w:r>
          </w:p>
        </w:tc>
      </w:tr>
    </w:tbl>
    <w:p w14:paraId="5514D2E4" w14:textId="77777777" w:rsidR="00C37544" w:rsidRPr="00667BD6" w:rsidRDefault="00C37544" w:rsidP="002D58E5">
      <w:pPr>
        <w:spacing w:before="240"/>
      </w:pPr>
    </w:p>
    <w:sectPr w:rsidR="00C37544" w:rsidRPr="00667B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A7F4" w14:textId="77777777" w:rsidR="007946DB" w:rsidRDefault="007946DB">
      <w:pPr>
        <w:spacing w:after="0" w:line="240" w:lineRule="auto"/>
      </w:pPr>
      <w:r>
        <w:separator/>
      </w:r>
    </w:p>
  </w:endnote>
  <w:endnote w:type="continuationSeparator" w:id="0">
    <w:p w14:paraId="59C5FB1B" w14:textId="77777777" w:rsidR="007946DB" w:rsidRDefault="0079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2A03" w14:textId="77777777" w:rsidR="00FF115A" w:rsidRDefault="00FF1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132B" w14:textId="77777777" w:rsidR="00FF115A" w:rsidRDefault="00FF1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F829" w14:textId="77777777" w:rsidR="00FF115A" w:rsidRDefault="00FF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DA3A" w14:textId="77777777" w:rsidR="007946DB" w:rsidRDefault="007946DB">
      <w:pPr>
        <w:spacing w:after="0" w:line="240" w:lineRule="auto"/>
      </w:pPr>
      <w:r>
        <w:separator/>
      </w:r>
    </w:p>
  </w:footnote>
  <w:footnote w:type="continuationSeparator" w:id="0">
    <w:p w14:paraId="46F06482" w14:textId="77777777" w:rsidR="007946DB" w:rsidRDefault="00794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BFDF" w14:textId="77777777" w:rsidR="00FF115A" w:rsidRDefault="00FF1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49779"/>
      <w:docPartObj>
        <w:docPartGallery w:val="Watermarks"/>
        <w:docPartUnique/>
      </w:docPartObj>
    </w:sdtPr>
    <w:sdtEndPr/>
    <w:sdtContent>
      <w:p w14:paraId="7527460A" w14:textId="1515B663" w:rsidR="00FF115A" w:rsidRDefault="007946DB">
        <w:pPr>
          <w:pStyle w:val="Header"/>
        </w:pPr>
        <w:r>
          <w:rPr>
            <w:noProof/>
          </w:rPr>
          <w:pict w14:anchorId="57943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749F" w14:textId="77777777" w:rsidR="00FF115A" w:rsidRDefault="00FF1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9FA"/>
    <w:multiLevelType w:val="hybridMultilevel"/>
    <w:tmpl w:val="29225132"/>
    <w:lvl w:ilvl="0" w:tplc="A14EAB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68B1"/>
    <w:multiLevelType w:val="hybridMultilevel"/>
    <w:tmpl w:val="5C2210C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5F2557E"/>
    <w:multiLevelType w:val="hybridMultilevel"/>
    <w:tmpl w:val="12D49FAC"/>
    <w:lvl w:ilvl="0" w:tplc="07E42ED2">
      <w:start w:val="1"/>
      <w:numFmt w:val="low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10D04508">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F692D"/>
    <w:multiLevelType w:val="hybridMultilevel"/>
    <w:tmpl w:val="2214E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7533E"/>
    <w:multiLevelType w:val="hybridMultilevel"/>
    <w:tmpl w:val="7FE01FFA"/>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5472D1"/>
    <w:multiLevelType w:val="hybridMultilevel"/>
    <w:tmpl w:val="BE4AD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7A6"/>
    <w:multiLevelType w:val="hybridMultilevel"/>
    <w:tmpl w:val="B1A6D2C8"/>
    <w:lvl w:ilvl="0" w:tplc="E2FC5A9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D7B3D"/>
    <w:multiLevelType w:val="hybridMultilevel"/>
    <w:tmpl w:val="37BA5D80"/>
    <w:lvl w:ilvl="0" w:tplc="3966860A">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7320684"/>
    <w:multiLevelType w:val="hybridMultilevel"/>
    <w:tmpl w:val="51685D0A"/>
    <w:lvl w:ilvl="0" w:tplc="3966860A">
      <w:numFmt w:val="bullet"/>
      <w:lvlText w:val="-"/>
      <w:lvlJc w:val="left"/>
      <w:pPr>
        <w:ind w:left="1800" w:hanging="360"/>
      </w:pPr>
      <w:rPr>
        <w:rFonts w:ascii="Calibri" w:eastAsiaTheme="minorHAnsi" w:hAnsi="Calibri" w:cs="Calibri"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C03A90"/>
    <w:multiLevelType w:val="hybridMultilevel"/>
    <w:tmpl w:val="C15ED6A6"/>
    <w:lvl w:ilvl="0" w:tplc="3966860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8265B3"/>
    <w:multiLevelType w:val="hybridMultilevel"/>
    <w:tmpl w:val="8DF431D0"/>
    <w:lvl w:ilvl="0" w:tplc="07E42ED2">
      <w:start w:val="1"/>
      <w:numFmt w:val="low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6141D"/>
    <w:multiLevelType w:val="hybridMultilevel"/>
    <w:tmpl w:val="18C233EA"/>
    <w:lvl w:ilvl="0" w:tplc="3966860A">
      <w:numFmt w:val="bullet"/>
      <w:lvlText w:val="-"/>
      <w:lvlJc w:val="left"/>
      <w:pPr>
        <w:ind w:left="1080" w:hanging="360"/>
      </w:pPr>
      <w:rPr>
        <w:rFonts w:ascii="Calibri" w:eastAsiaTheme="minorHAnsi" w:hAnsi="Calibri" w:cs="Calibri" w:hint="default"/>
      </w:rPr>
    </w:lvl>
    <w:lvl w:ilvl="1" w:tplc="3966860A">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010B7D"/>
    <w:multiLevelType w:val="hybridMultilevel"/>
    <w:tmpl w:val="B57E3FAA"/>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A2279B"/>
    <w:multiLevelType w:val="hybridMultilevel"/>
    <w:tmpl w:val="3EFCBE3A"/>
    <w:lvl w:ilvl="0" w:tplc="3966860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4D2ED7"/>
    <w:multiLevelType w:val="hybridMultilevel"/>
    <w:tmpl w:val="42947C42"/>
    <w:lvl w:ilvl="0" w:tplc="DE863AEE">
      <w:numFmt w:val="bullet"/>
      <w:lvlText w:val=""/>
      <w:lvlJc w:val="left"/>
      <w:pPr>
        <w:ind w:left="1440" w:hanging="360"/>
      </w:pPr>
      <w:rPr>
        <w:rFonts w:ascii="Wingdings" w:eastAsiaTheme="minorHAnsi" w:hAnsi="Wingdings" w:cstheme="minorBidi" w:hint="default"/>
        <w:b/>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7C456F"/>
    <w:multiLevelType w:val="hybridMultilevel"/>
    <w:tmpl w:val="054228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E2750"/>
    <w:multiLevelType w:val="hybridMultilevel"/>
    <w:tmpl w:val="D9B0C7BA"/>
    <w:lvl w:ilvl="0" w:tplc="3966860A">
      <w:numFmt w:val="bullet"/>
      <w:lvlText w:val="-"/>
      <w:lvlJc w:val="left"/>
      <w:pPr>
        <w:ind w:left="1440" w:hanging="360"/>
      </w:pPr>
      <w:rPr>
        <w:rFonts w:ascii="Calibri" w:eastAsiaTheme="minorHAnsi" w:hAnsi="Calibri" w:cs="Calibri"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A03F35"/>
    <w:multiLevelType w:val="hybridMultilevel"/>
    <w:tmpl w:val="2214E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D25FB"/>
    <w:multiLevelType w:val="hybridMultilevel"/>
    <w:tmpl w:val="B1AA4B32"/>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FD19CD"/>
    <w:multiLevelType w:val="hybridMultilevel"/>
    <w:tmpl w:val="F8B01A00"/>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E8648C"/>
    <w:multiLevelType w:val="hybridMultilevel"/>
    <w:tmpl w:val="559A7A88"/>
    <w:lvl w:ilvl="0" w:tplc="F6FA98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3F0C0C"/>
    <w:multiLevelType w:val="hybridMultilevel"/>
    <w:tmpl w:val="C2AA7A00"/>
    <w:lvl w:ilvl="0" w:tplc="3966860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A59053A"/>
    <w:multiLevelType w:val="hybridMultilevel"/>
    <w:tmpl w:val="5C1CF302"/>
    <w:lvl w:ilvl="0" w:tplc="07E42ED2">
      <w:start w:val="1"/>
      <w:numFmt w:val="low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C58B8"/>
    <w:multiLevelType w:val="hybridMultilevel"/>
    <w:tmpl w:val="154455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BCED8C">
      <w:numFmt w:val="bullet"/>
      <w:lvlText w:val=""/>
      <w:lvlJc w:val="left"/>
      <w:pPr>
        <w:ind w:left="3600" w:hanging="360"/>
      </w:pPr>
      <w:rPr>
        <w:rFonts w:ascii="Wingdings" w:eastAsiaTheme="minorHAnsi" w:hAnsi="Wingdings"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28B7"/>
    <w:multiLevelType w:val="hybridMultilevel"/>
    <w:tmpl w:val="FFCAB0C6"/>
    <w:lvl w:ilvl="0" w:tplc="C6CAD53C">
      <w:numFmt w:val="bullet"/>
      <w:lvlText w:val="-"/>
      <w:lvlJc w:val="left"/>
      <w:pPr>
        <w:ind w:left="1800" w:hanging="360"/>
      </w:pPr>
      <w:rPr>
        <w:rFonts w:ascii="Calibri" w:eastAsiaTheme="minorHAnsi" w:hAnsi="Calibri" w:cs="Calibri"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617CA6"/>
    <w:multiLevelType w:val="hybridMultilevel"/>
    <w:tmpl w:val="83FA92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844109"/>
    <w:multiLevelType w:val="hybridMultilevel"/>
    <w:tmpl w:val="3B521F8A"/>
    <w:lvl w:ilvl="0" w:tplc="95D69922">
      <w:start w:val="3"/>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91165"/>
    <w:multiLevelType w:val="hybridMultilevel"/>
    <w:tmpl w:val="03B6D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E070F"/>
    <w:multiLevelType w:val="hybridMultilevel"/>
    <w:tmpl w:val="ACF605BA"/>
    <w:lvl w:ilvl="0" w:tplc="2292A4F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B41DE"/>
    <w:multiLevelType w:val="hybridMultilevel"/>
    <w:tmpl w:val="299A5A2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619F5250"/>
    <w:multiLevelType w:val="hybridMultilevel"/>
    <w:tmpl w:val="3CB8C0A0"/>
    <w:lvl w:ilvl="0" w:tplc="C6CAD53C">
      <w:numFmt w:val="bullet"/>
      <w:lvlText w:val="-"/>
      <w:lvlJc w:val="left"/>
      <w:pPr>
        <w:ind w:left="1800" w:hanging="360"/>
      </w:pPr>
      <w:rPr>
        <w:rFonts w:ascii="Calibri" w:eastAsiaTheme="minorHAnsi" w:hAnsi="Calibri" w:cs="Calibri" w:hint="default"/>
      </w:rPr>
    </w:lvl>
    <w:lvl w:ilvl="1" w:tplc="04090005">
      <w:start w:val="1"/>
      <w:numFmt w:val="bullet"/>
      <w:lvlText w:val=""/>
      <w:lvlJc w:val="left"/>
      <w:pPr>
        <w:ind w:left="2520" w:hanging="360"/>
      </w:pPr>
      <w:rPr>
        <w:rFonts w:ascii="Wingdings" w:hAnsi="Wingdings" w:hint="default"/>
      </w:rPr>
    </w:lvl>
    <w:lvl w:ilvl="2" w:tplc="6FE4F34C">
      <w:numFmt w:val="bullet"/>
      <w:lvlText w:val=""/>
      <w:lvlJc w:val="left"/>
      <w:pPr>
        <w:ind w:left="3240" w:hanging="360"/>
      </w:pPr>
      <w:rPr>
        <w:rFonts w:ascii="Wingdings" w:eastAsiaTheme="minorHAnsi" w:hAnsi="Wingdings" w:cstheme="minorBid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3524B5"/>
    <w:multiLevelType w:val="hybridMultilevel"/>
    <w:tmpl w:val="C09C9698"/>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3020A2"/>
    <w:multiLevelType w:val="hybridMultilevel"/>
    <w:tmpl w:val="3DCE5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669A7"/>
    <w:multiLevelType w:val="hybridMultilevel"/>
    <w:tmpl w:val="DCCC3A8C"/>
    <w:lvl w:ilvl="0" w:tplc="C6CAD53C">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Wingdings" w:eastAsiaTheme="minorHAnsi" w:hAnsi="Wingdings" w:cstheme="minorBid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924F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80372B"/>
    <w:multiLevelType w:val="hybridMultilevel"/>
    <w:tmpl w:val="74240B8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78A949C8"/>
    <w:multiLevelType w:val="hybridMultilevel"/>
    <w:tmpl w:val="EE420700"/>
    <w:lvl w:ilvl="0" w:tplc="C6CAD5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F721CC"/>
    <w:multiLevelType w:val="hybridMultilevel"/>
    <w:tmpl w:val="95E03CCC"/>
    <w:lvl w:ilvl="0" w:tplc="04090013">
      <w:start w:val="1"/>
      <w:numFmt w:val="upperRoman"/>
      <w:lvlText w:val="%1."/>
      <w:lvlJc w:val="right"/>
      <w:pPr>
        <w:ind w:left="1800" w:hanging="360"/>
      </w:pPr>
      <w:rPr>
        <w:rFonts w:hint="default"/>
      </w:rPr>
    </w:lvl>
    <w:lvl w:ilvl="1" w:tplc="FFFFFFFF">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7FBC3493"/>
    <w:multiLevelType w:val="hybridMultilevel"/>
    <w:tmpl w:val="23060814"/>
    <w:lvl w:ilvl="0" w:tplc="C6CAD5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0"/>
  </w:num>
  <w:num w:numId="3">
    <w:abstractNumId w:val="2"/>
  </w:num>
  <w:num w:numId="4">
    <w:abstractNumId w:val="28"/>
  </w:num>
  <w:num w:numId="5">
    <w:abstractNumId w:val="6"/>
  </w:num>
  <w:num w:numId="6">
    <w:abstractNumId w:val="15"/>
  </w:num>
  <w:num w:numId="7">
    <w:abstractNumId w:val="26"/>
  </w:num>
  <w:num w:numId="8">
    <w:abstractNumId w:val="23"/>
  </w:num>
  <w:num w:numId="9">
    <w:abstractNumId w:val="22"/>
  </w:num>
  <w:num w:numId="10">
    <w:abstractNumId w:val="5"/>
  </w:num>
  <w:num w:numId="11">
    <w:abstractNumId w:val="25"/>
  </w:num>
  <w:num w:numId="12">
    <w:abstractNumId w:val="29"/>
  </w:num>
  <w:num w:numId="13">
    <w:abstractNumId w:val="1"/>
  </w:num>
  <w:num w:numId="14">
    <w:abstractNumId w:val="35"/>
  </w:num>
  <w:num w:numId="15">
    <w:abstractNumId w:val="10"/>
  </w:num>
  <w:num w:numId="16">
    <w:abstractNumId w:val="32"/>
  </w:num>
  <w:num w:numId="17">
    <w:abstractNumId w:val="27"/>
  </w:num>
  <w:num w:numId="18">
    <w:abstractNumId w:val="17"/>
  </w:num>
  <w:num w:numId="19">
    <w:abstractNumId w:val="3"/>
  </w:num>
  <w:num w:numId="20">
    <w:abstractNumId w:val="11"/>
  </w:num>
  <w:num w:numId="21">
    <w:abstractNumId w:val="36"/>
  </w:num>
  <w:num w:numId="22">
    <w:abstractNumId w:val="14"/>
  </w:num>
  <w:num w:numId="23">
    <w:abstractNumId w:val="13"/>
  </w:num>
  <w:num w:numId="24">
    <w:abstractNumId w:val="7"/>
  </w:num>
  <w:num w:numId="25">
    <w:abstractNumId w:val="8"/>
  </w:num>
  <w:num w:numId="26">
    <w:abstractNumId w:val="16"/>
  </w:num>
  <w:num w:numId="27">
    <w:abstractNumId w:val="31"/>
  </w:num>
  <w:num w:numId="28">
    <w:abstractNumId w:val="30"/>
  </w:num>
  <w:num w:numId="29">
    <w:abstractNumId w:val="18"/>
  </w:num>
  <w:num w:numId="30">
    <w:abstractNumId w:val="38"/>
  </w:num>
  <w:num w:numId="31">
    <w:abstractNumId w:val="19"/>
  </w:num>
  <w:num w:numId="32">
    <w:abstractNumId w:val="4"/>
  </w:num>
  <w:num w:numId="33">
    <w:abstractNumId w:val="12"/>
  </w:num>
  <w:num w:numId="34">
    <w:abstractNumId w:val="24"/>
  </w:num>
  <w:num w:numId="35">
    <w:abstractNumId w:val="9"/>
  </w:num>
  <w:num w:numId="36">
    <w:abstractNumId w:val="21"/>
  </w:num>
  <w:num w:numId="37">
    <w:abstractNumId w:val="37"/>
  </w:num>
  <w:num w:numId="38">
    <w:abstractNumId w:val="3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A9"/>
    <w:rsid w:val="00004A04"/>
    <w:rsid w:val="00006108"/>
    <w:rsid w:val="000117B1"/>
    <w:rsid w:val="0002473E"/>
    <w:rsid w:val="00035D54"/>
    <w:rsid w:val="00044496"/>
    <w:rsid w:val="000526F1"/>
    <w:rsid w:val="00053F93"/>
    <w:rsid w:val="00055F68"/>
    <w:rsid w:val="00061C95"/>
    <w:rsid w:val="00067D46"/>
    <w:rsid w:val="00067F82"/>
    <w:rsid w:val="00070B5D"/>
    <w:rsid w:val="0007225E"/>
    <w:rsid w:val="00072BF6"/>
    <w:rsid w:val="0007449B"/>
    <w:rsid w:val="000765EA"/>
    <w:rsid w:val="000776DC"/>
    <w:rsid w:val="00083E94"/>
    <w:rsid w:val="0008742E"/>
    <w:rsid w:val="00087A75"/>
    <w:rsid w:val="00095260"/>
    <w:rsid w:val="00095719"/>
    <w:rsid w:val="000A46BB"/>
    <w:rsid w:val="000B4E3D"/>
    <w:rsid w:val="000B5665"/>
    <w:rsid w:val="000B7BFE"/>
    <w:rsid w:val="000C0A39"/>
    <w:rsid w:val="000C0B08"/>
    <w:rsid w:val="000D10C7"/>
    <w:rsid w:val="000D1C65"/>
    <w:rsid w:val="000D2893"/>
    <w:rsid w:val="000D2C9C"/>
    <w:rsid w:val="000D3C4A"/>
    <w:rsid w:val="000D4EBF"/>
    <w:rsid w:val="000D77A7"/>
    <w:rsid w:val="000D7BE4"/>
    <w:rsid w:val="000E0491"/>
    <w:rsid w:val="000E2C2F"/>
    <w:rsid w:val="000E637F"/>
    <w:rsid w:val="000E738D"/>
    <w:rsid w:val="000F1987"/>
    <w:rsid w:val="000F5331"/>
    <w:rsid w:val="001037C0"/>
    <w:rsid w:val="001125B8"/>
    <w:rsid w:val="00121EC0"/>
    <w:rsid w:val="001233F1"/>
    <w:rsid w:val="00131263"/>
    <w:rsid w:val="00131842"/>
    <w:rsid w:val="001336E9"/>
    <w:rsid w:val="001406B8"/>
    <w:rsid w:val="00142029"/>
    <w:rsid w:val="0015396F"/>
    <w:rsid w:val="0015432A"/>
    <w:rsid w:val="00155533"/>
    <w:rsid w:val="00162CB3"/>
    <w:rsid w:val="00166415"/>
    <w:rsid w:val="0017237C"/>
    <w:rsid w:val="0017640A"/>
    <w:rsid w:val="001819DD"/>
    <w:rsid w:val="00184B1C"/>
    <w:rsid w:val="00185FB1"/>
    <w:rsid w:val="00186372"/>
    <w:rsid w:val="00186AA5"/>
    <w:rsid w:val="001913C5"/>
    <w:rsid w:val="0019239F"/>
    <w:rsid w:val="001A278A"/>
    <w:rsid w:val="001A3085"/>
    <w:rsid w:val="001A425A"/>
    <w:rsid w:val="001A58D9"/>
    <w:rsid w:val="001A61EF"/>
    <w:rsid w:val="001A6377"/>
    <w:rsid w:val="001B70A8"/>
    <w:rsid w:val="001C23F4"/>
    <w:rsid w:val="001C5BCC"/>
    <w:rsid w:val="001C7F42"/>
    <w:rsid w:val="001D203D"/>
    <w:rsid w:val="001D23CE"/>
    <w:rsid w:val="001D3473"/>
    <w:rsid w:val="001D72AF"/>
    <w:rsid w:val="001E173D"/>
    <w:rsid w:val="001E17DB"/>
    <w:rsid w:val="001E2743"/>
    <w:rsid w:val="001E2AF4"/>
    <w:rsid w:val="001F4E60"/>
    <w:rsid w:val="0020010F"/>
    <w:rsid w:val="00204985"/>
    <w:rsid w:val="00215286"/>
    <w:rsid w:val="0022212F"/>
    <w:rsid w:val="00225A9F"/>
    <w:rsid w:val="00225C0E"/>
    <w:rsid w:val="00227207"/>
    <w:rsid w:val="00237740"/>
    <w:rsid w:val="0024189E"/>
    <w:rsid w:val="00244672"/>
    <w:rsid w:val="00247491"/>
    <w:rsid w:val="002522EB"/>
    <w:rsid w:val="00260C84"/>
    <w:rsid w:val="002661AB"/>
    <w:rsid w:val="002668D7"/>
    <w:rsid w:val="00270C9E"/>
    <w:rsid w:val="00274C03"/>
    <w:rsid w:val="00276BE4"/>
    <w:rsid w:val="002802F4"/>
    <w:rsid w:val="00281AC7"/>
    <w:rsid w:val="00284081"/>
    <w:rsid w:val="002865EB"/>
    <w:rsid w:val="0029247E"/>
    <w:rsid w:val="002936CA"/>
    <w:rsid w:val="00295AFC"/>
    <w:rsid w:val="002A7B72"/>
    <w:rsid w:val="002B3CC0"/>
    <w:rsid w:val="002B3D75"/>
    <w:rsid w:val="002B4F55"/>
    <w:rsid w:val="002C23E4"/>
    <w:rsid w:val="002C68C2"/>
    <w:rsid w:val="002D0A14"/>
    <w:rsid w:val="002D2B23"/>
    <w:rsid w:val="002D58E5"/>
    <w:rsid w:val="002E2CE8"/>
    <w:rsid w:val="002E78DD"/>
    <w:rsid w:val="002E7EED"/>
    <w:rsid w:val="002F0CEB"/>
    <w:rsid w:val="002F32D8"/>
    <w:rsid w:val="002F3F34"/>
    <w:rsid w:val="002F5DC4"/>
    <w:rsid w:val="002F6023"/>
    <w:rsid w:val="002F6A4D"/>
    <w:rsid w:val="003017B1"/>
    <w:rsid w:val="003028C4"/>
    <w:rsid w:val="0030303E"/>
    <w:rsid w:val="00307E0A"/>
    <w:rsid w:val="00314664"/>
    <w:rsid w:val="00315386"/>
    <w:rsid w:val="0031547B"/>
    <w:rsid w:val="00317015"/>
    <w:rsid w:val="00317060"/>
    <w:rsid w:val="00320161"/>
    <w:rsid w:val="003207F0"/>
    <w:rsid w:val="00320E71"/>
    <w:rsid w:val="0032150C"/>
    <w:rsid w:val="0032261E"/>
    <w:rsid w:val="00323BC7"/>
    <w:rsid w:val="00327599"/>
    <w:rsid w:val="00331326"/>
    <w:rsid w:val="0033153A"/>
    <w:rsid w:val="00332CA4"/>
    <w:rsid w:val="00342C69"/>
    <w:rsid w:val="00346E31"/>
    <w:rsid w:val="003501D8"/>
    <w:rsid w:val="00362007"/>
    <w:rsid w:val="00362605"/>
    <w:rsid w:val="00363EA9"/>
    <w:rsid w:val="003708E6"/>
    <w:rsid w:val="00371167"/>
    <w:rsid w:val="00374FE9"/>
    <w:rsid w:val="0037538C"/>
    <w:rsid w:val="00375624"/>
    <w:rsid w:val="0037779F"/>
    <w:rsid w:val="0038022F"/>
    <w:rsid w:val="00384015"/>
    <w:rsid w:val="003842D6"/>
    <w:rsid w:val="0038454C"/>
    <w:rsid w:val="00391539"/>
    <w:rsid w:val="003940DC"/>
    <w:rsid w:val="00394992"/>
    <w:rsid w:val="0039622F"/>
    <w:rsid w:val="00397A25"/>
    <w:rsid w:val="003A3BBE"/>
    <w:rsid w:val="003A5EC4"/>
    <w:rsid w:val="003B035C"/>
    <w:rsid w:val="003B382F"/>
    <w:rsid w:val="003B748C"/>
    <w:rsid w:val="003C2FAC"/>
    <w:rsid w:val="003C438F"/>
    <w:rsid w:val="003C6B02"/>
    <w:rsid w:val="003C7892"/>
    <w:rsid w:val="003D1544"/>
    <w:rsid w:val="003D44C7"/>
    <w:rsid w:val="003E1326"/>
    <w:rsid w:val="003E3A69"/>
    <w:rsid w:val="003E574D"/>
    <w:rsid w:val="003E6292"/>
    <w:rsid w:val="003E69FD"/>
    <w:rsid w:val="003E6A56"/>
    <w:rsid w:val="003E7C0B"/>
    <w:rsid w:val="003F009C"/>
    <w:rsid w:val="003F03E2"/>
    <w:rsid w:val="00412B9F"/>
    <w:rsid w:val="004218AF"/>
    <w:rsid w:val="00422501"/>
    <w:rsid w:val="0043231A"/>
    <w:rsid w:val="00441AB8"/>
    <w:rsid w:val="0044212C"/>
    <w:rsid w:val="00451C60"/>
    <w:rsid w:val="004539EE"/>
    <w:rsid w:val="00456194"/>
    <w:rsid w:val="004577A9"/>
    <w:rsid w:val="0047187D"/>
    <w:rsid w:val="0047508F"/>
    <w:rsid w:val="004878BC"/>
    <w:rsid w:val="00490534"/>
    <w:rsid w:val="00494FCD"/>
    <w:rsid w:val="00496380"/>
    <w:rsid w:val="004B0E26"/>
    <w:rsid w:val="004B1103"/>
    <w:rsid w:val="004B1EB2"/>
    <w:rsid w:val="004B2DFD"/>
    <w:rsid w:val="004B5E56"/>
    <w:rsid w:val="004B7F41"/>
    <w:rsid w:val="004C0821"/>
    <w:rsid w:val="004C1CFF"/>
    <w:rsid w:val="004C1FC0"/>
    <w:rsid w:val="004C52D4"/>
    <w:rsid w:val="004D37B1"/>
    <w:rsid w:val="0050625F"/>
    <w:rsid w:val="005062F0"/>
    <w:rsid w:val="00507AD7"/>
    <w:rsid w:val="00507BEF"/>
    <w:rsid w:val="005123D6"/>
    <w:rsid w:val="005222F6"/>
    <w:rsid w:val="00525F32"/>
    <w:rsid w:val="0052776B"/>
    <w:rsid w:val="005345AF"/>
    <w:rsid w:val="00537654"/>
    <w:rsid w:val="005521DA"/>
    <w:rsid w:val="005545EB"/>
    <w:rsid w:val="005562FD"/>
    <w:rsid w:val="00565DC8"/>
    <w:rsid w:val="005660A3"/>
    <w:rsid w:val="00567E5D"/>
    <w:rsid w:val="00567EA8"/>
    <w:rsid w:val="00571848"/>
    <w:rsid w:val="00571A01"/>
    <w:rsid w:val="00574C62"/>
    <w:rsid w:val="00575D72"/>
    <w:rsid w:val="00577B87"/>
    <w:rsid w:val="00581532"/>
    <w:rsid w:val="00583756"/>
    <w:rsid w:val="005A124A"/>
    <w:rsid w:val="005A3413"/>
    <w:rsid w:val="005B2618"/>
    <w:rsid w:val="005B6B34"/>
    <w:rsid w:val="005C4FEF"/>
    <w:rsid w:val="005C51AC"/>
    <w:rsid w:val="005C538A"/>
    <w:rsid w:val="005C5773"/>
    <w:rsid w:val="005D1DE0"/>
    <w:rsid w:val="005D4FDC"/>
    <w:rsid w:val="005D6C92"/>
    <w:rsid w:val="005E15A8"/>
    <w:rsid w:val="005E1B0A"/>
    <w:rsid w:val="005F3635"/>
    <w:rsid w:val="005F5FCF"/>
    <w:rsid w:val="00604DD5"/>
    <w:rsid w:val="00610691"/>
    <w:rsid w:val="0061231A"/>
    <w:rsid w:val="00613F5D"/>
    <w:rsid w:val="006164FC"/>
    <w:rsid w:val="00621D4B"/>
    <w:rsid w:val="006267FF"/>
    <w:rsid w:val="0065377E"/>
    <w:rsid w:val="0066041B"/>
    <w:rsid w:val="00661A71"/>
    <w:rsid w:val="0066528D"/>
    <w:rsid w:val="00666838"/>
    <w:rsid w:val="00667BD6"/>
    <w:rsid w:val="00671EAE"/>
    <w:rsid w:val="006723C6"/>
    <w:rsid w:val="0067249B"/>
    <w:rsid w:val="0067756B"/>
    <w:rsid w:val="006850EF"/>
    <w:rsid w:val="0069174E"/>
    <w:rsid w:val="006946AD"/>
    <w:rsid w:val="006B1CEA"/>
    <w:rsid w:val="006B4EF7"/>
    <w:rsid w:val="006B6242"/>
    <w:rsid w:val="006B7290"/>
    <w:rsid w:val="006B7515"/>
    <w:rsid w:val="006B7FF5"/>
    <w:rsid w:val="006C052C"/>
    <w:rsid w:val="006C3904"/>
    <w:rsid w:val="006C6287"/>
    <w:rsid w:val="006D1EB1"/>
    <w:rsid w:val="006D2D26"/>
    <w:rsid w:val="006D4FC2"/>
    <w:rsid w:val="006D7ADD"/>
    <w:rsid w:val="006E00D5"/>
    <w:rsid w:val="006E2816"/>
    <w:rsid w:val="006E3C02"/>
    <w:rsid w:val="006E6071"/>
    <w:rsid w:val="006E7CAE"/>
    <w:rsid w:val="006F4C6B"/>
    <w:rsid w:val="007001AF"/>
    <w:rsid w:val="007030FC"/>
    <w:rsid w:val="007112E4"/>
    <w:rsid w:val="00720A7C"/>
    <w:rsid w:val="007215B3"/>
    <w:rsid w:val="00722E9A"/>
    <w:rsid w:val="00726DDB"/>
    <w:rsid w:val="007326B8"/>
    <w:rsid w:val="007371EA"/>
    <w:rsid w:val="00742F26"/>
    <w:rsid w:val="007433A3"/>
    <w:rsid w:val="00743BBB"/>
    <w:rsid w:val="00744115"/>
    <w:rsid w:val="00744470"/>
    <w:rsid w:val="00745BF3"/>
    <w:rsid w:val="0074671B"/>
    <w:rsid w:val="00747982"/>
    <w:rsid w:val="007511E0"/>
    <w:rsid w:val="007529D8"/>
    <w:rsid w:val="0076286D"/>
    <w:rsid w:val="0076590F"/>
    <w:rsid w:val="007665DD"/>
    <w:rsid w:val="007731F2"/>
    <w:rsid w:val="00774FD2"/>
    <w:rsid w:val="007818FF"/>
    <w:rsid w:val="007872CE"/>
    <w:rsid w:val="007945B7"/>
    <w:rsid w:val="007946DB"/>
    <w:rsid w:val="00796731"/>
    <w:rsid w:val="007A39E2"/>
    <w:rsid w:val="007B187B"/>
    <w:rsid w:val="007C059E"/>
    <w:rsid w:val="007C1850"/>
    <w:rsid w:val="007C459D"/>
    <w:rsid w:val="007C6A6F"/>
    <w:rsid w:val="007D0233"/>
    <w:rsid w:val="007D64F4"/>
    <w:rsid w:val="007E0DC6"/>
    <w:rsid w:val="007E4F9E"/>
    <w:rsid w:val="007E540E"/>
    <w:rsid w:val="007E690B"/>
    <w:rsid w:val="007F0067"/>
    <w:rsid w:val="007F1343"/>
    <w:rsid w:val="007F568D"/>
    <w:rsid w:val="00800E12"/>
    <w:rsid w:val="008077E2"/>
    <w:rsid w:val="0081009C"/>
    <w:rsid w:val="00814365"/>
    <w:rsid w:val="00815B1F"/>
    <w:rsid w:val="00820AD8"/>
    <w:rsid w:val="00820D32"/>
    <w:rsid w:val="00821F0C"/>
    <w:rsid w:val="00822DDA"/>
    <w:rsid w:val="008260A8"/>
    <w:rsid w:val="00831520"/>
    <w:rsid w:val="00837BFE"/>
    <w:rsid w:val="0084107B"/>
    <w:rsid w:val="00845E60"/>
    <w:rsid w:val="00846221"/>
    <w:rsid w:val="008552B8"/>
    <w:rsid w:val="00856C1A"/>
    <w:rsid w:val="008612A8"/>
    <w:rsid w:val="0087003C"/>
    <w:rsid w:val="00870B29"/>
    <w:rsid w:val="008730C8"/>
    <w:rsid w:val="0087423A"/>
    <w:rsid w:val="00877279"/>
    <w:rsid w:val="0088142C"/>
    <w:rsid w:val="00886C14"/>
    <w:rsid w:val="00890693"/>
    <w:rsid w:val="008910CF"/>
    <w:rsid w:val="00892D29"/>
    <w:rsid w:val="008A0FB6"/>
    <w:rsid w:val="008A627C"/>
    <w:rsid w:val="008B0289"/>
    <w:rsid w:val="008B4536"/>
    <w:rsid w:val="008B68BF"/>
    <w:rsid w:val="008C1E1B"/>
    <w:rsid w:val="008C38E7"/>
    <w:rsid w:val="008C49C0"/>
    <w:rsid w:val="008C62CE"/>
    <w:rsid w:val="008E0AA1"/>
    <w:rsid w:val="00901FC6"/>
    <w:rsid w:val="009132DB"/>
    <w:rsid w:val="00913548"/>
    <w:rsid w:val="00913ECC"/>
    <w:rsid w:val="009170CF"/>
    <w:rsid w:val="0092111F"/>
    <w:rsid w:val="009241CD"/>
    <w:rsid w:val="00926E96"/>
    <w:rsid w:val="00930265"/>
    <w:rsid w:val="00930A35"/>
    <w:rsid w:val="00930DA4"/>
    <w:rsid w:val="00940E37"/>
    <w:rsid w:val="00940F8F"/>
    <w:rsid w:val="009433BC"/>
    <w:rsid w:val="0094354E"/>
    <w:rsid w:val="00945FE5"/>
    <w:rsid w:val="009542F8"/>
    <w:rsid w:val="00960E6C"/>
    <w:rsid w:val="009628F7"/>
    <w:rsid w:val="00962FBB"/>
    <w:rsid w:val="00965C80"/>
    <w:rsid w:val="00966C70"/>
    <w:rsid w:val="00967DFB"/>
    <w:rsid w:val="00972CA9"/>
    <w:rsid w:val="00973E54"/>
    <w:rsid w:val="00974AB1"/>
    <w:rsid w:val="00976383"/>
    <w:rsid w:val="009767B5"/>
    <w:rsid w:val="00977F5D"/>
    <w:rsid w:val="0098089D"/>
    <w:rsid w:val="009879C4"/>
    <w:rsid w:val="009931AD"/>
    <w:rsid w:val="00997166"/>
    <w:rsid w:val="00997555"/>
    <w:rsid w:val="009A3A62"/>
    <w:rsid w:val="009A3C7D"/>
    <w:rsid w:val="009A48CD"/>
    <w:rsid w:val="009A653F"/>
    <w:rsid w:val="009B1ED6"/>
    <w:rsid w:val="009B758D"/>
    <w:rsid w:val="009C2CE4"/>
    <w:rsid w:val="009C382D"/>
    <w:rsid w:val="009D61C8"/>
    <w:rsid w:val="009E1117"/>
    <w:rsid w:val="009E3549"/>
    <w:rsid w:val="009F5404"/>
    <w:rsid w:val="00A0161A"/>
    <w:rsid w:val="00A05E30"/>
    <w:rsid w:val="00A22ACD"/>
    <w:rsid w:val="00A23035"/>
    <w:rsid w:val="00A32B8D"/>
    <w:rsid w:val="00A355AF"/>
    <w:rsid w:val="00A41CF9"/>
    <w:rsid w:val="00A4583D"/>
    <w:rsid w:val="00A55524"/>
    <w:rsid w:val="00A6587D"/>
    <w:rsid w:val="00A7728A"/>
    <w:rsid w:val="00A8178E"/>
    <w:rsid w:val="00A8246E"/>
    <w:rsid w:val="00A87E07"/>
    <w:rsid w:val="00AA1B9A"/>
    <w:rsid w:val="00AA48FB"/>
    <w:rsid w:val="00AB0F68"/>
    <w:rsid w:val="00AB2C7B"/>
    <w:rsid w:val="00AB6A9A"/>
    <w:rsid w:val="00AC1771"/>
    <w:rsid w:val="00AC20A2"/>
    <w:rsid w:val="00AC2816"/>
    <w:rsid w:val="00AC2BBF"/>
    <w:rsid w:val="00AC2F22"/>
    <w:rsid w:val="00AD25BB"/>
    <w:rsid w:val="00AD4AF5"/>
    <w:rsid w:val="00AD51A8"/>
    <w:rsid w:val="00AE6848"/>
    <w:rsid w:val="00AE6F4F"/>
    <w:rsid w:val="00AE7C45"/>
    <w:rsid w:val="00AF0F42"/>
    <w:rsid w:val="00AF1E48"/>
    <w:rsid w:val="00AF6DDC"/>
    <w:rsid w:val="00B02A29"/>
    <w:rsid w:val="00B02AEA"/>
    <w:rsid w:val="00B033EE"/>
    <w:rsid w:val="00B04F45"/>
    <w:rsid w:val="00B05679"/>
    <w:rsid w:val="00B13C8A"/>
    <w:rsid w:val="00B20C5E"/>
    <w:rsid w:val="00B26679"/>
    <w:rsid w:val="00B2709F"/>
    <w:rsid w:val="00B31A03"/>
    <w:rsid w:val="00B44461"/>
    <w:rsid w:val="00B444C1"/>
    <w:rsid w:val="00B46121"/>
    <w:rsid w:val="00B479FB"/>
    <w:rsid w:val="00B516A9"/>
    <w:rsid w:val="00B53529"/>
    <w:rsid w:val="00B53E2D"/>
    <w:rsid w:val="00B540EC"/>
    <w:rsid w:val="00B55C75"/>
    <w:rsid w:val="00B5652B"/>
    <w:rsid w:val="00B60B87"/>
    <w:rsid w:val="00B63A80"/>
    <w:rsid w:val="00B67A69"/>
    <w:rsid w:val="00B700F8"/>
    <w:rsid w:val="00B76E98"/>
    <w:rsid w:val="00B77F2F"/>
    <w:rsid w:val="00B836F5"/>
    <w:rsid w:val="00B86A1D"/>
    <w:rsid w:val="00B92BC9"/>
    <w:rsid w:val="00B969B9"/>
    <w:rsid w:val="00BA2EB3"/>
    <w:rsid w:val="00BA4009"/>
    <w:rsid w:val="00BA48A4"/>
    <w:rsid w:val="00BA63F6"/>
    <w:rsid w:val="00BA69C4"/>
    <w:rsid w:val="00BB2BA0"/>
    <w:rsid w:val="00BB567C"/>
    <w:rsid w:val="00BC077D"/>
    <w:rsid w:val="00BC0D16"/>
    <w:rsid w:val="00BC3F48"/>
    <w:rsid w:val="00BC4669"/>
    <w:rsid w:val="00BD19A5"/>
    <w:rsid w:val="00BE3FB0"/>
    <w:rsid w:val="00BE51E5"/>
    <w:rsid w:val="00BE7D4F"/>
    <w:rsid w:val="00BF04A7"/>
    <w:rsid w:val="00BF6E91"/>
    <w:rsid w:val="00BF74F9"/>
    <w:rsid w:val="00C00A1E"/>
    <w:rsid w:val="00C0786F"/>
    <w:rsid w:val="00C10A05"/>
    <w:rsid w:val="00C13BED"/>
    <w:rsid w:val="00C14023"/>
    <w:rsid w:val="00C23D61"/>
    <w:rsid w:val="00C246F9"/>
    <w:rsid w:val="00C277C6"/>
    <w:rsid w:val="00C31BE0"/>
    <w:rsid w:val="00C32F11"/>
    <w:rsid w:val="00C340F8"/>
    <w:rsid w:val="00C349BB"/>
    <w:rsid w:val="00C34E20"/>
    <w:rsid w:val="00C35215"/>
    <w:rsid w:val="00C37531"/>
    <w:rsid w:val="00C37544"/>
    <w:rsid w:val="00C4001C"/>
    <w:rsid w:val="00C40661"/>
    <w:rsid w:val="00C41E14"/>
    <w:rsid w:val="00C45D39"/>
    <w:rsid w:val="00C60667"/>
    <w:rsid w:val="00C60F18"/>
    <w:rsid w:val="00C648CE"/>
    <w:rsid w:val="00C739E3"/>
    <w:rsid w:val="00C73A67"/>
    <w:rsid w:val="00C75B5F"/>
    <w:rsid w:val="00C75E66"/>
    <w:rsid w:val="00C77711"/>
    <w:rsid w:val="00C828BB"/>
    <w:rsid w:val="00C83471"/>
    <w:rsid w:val="00C83B2A"/>
    <w:rsid w:val="00C843F3"/>
    <w:rsid w:val="00C86560"/>
    <w:rsid w:val="00C8658C"/>
    <w:rsid w:val="00C901E3"/>
    <w:rsid w:val="00C90BB6"/>
    <w:rsid w:val="00C95C92"/>
    <w:rsid w:val="00CA02A6"/>
    <w:rsid w:val="00CA4A4D"/>
    <w:rsid w:val="00CA4AB7"/>
    <w:rsid w:val="00CB24B5"/>
    <w:rsid w:val="00CB4E7E"/>
    <w:rsid w:val="00CC040E"/>
    <w:rsid w:val="00CC29D4"/>
    <w:rsid w:val="00CC4A54"/>
    <w:rsid w:val="00CC503E"/>
    <w:rsid w:val="00CD64C5"/>
    <w:rsid w:val="00CD6F8C"/>
    <w:rsid w:val="00CE1C01"/>
    <w:rsid w:val="00CE213E"/>
    <w:rsid w:val="00CE23A6"/>
    <w:rsid w:val="00CE53D6"/>
    <w:rsid w:val="00CF3396"/>
    <w:rsid w:val="00CF5388"/>
    <w:rsid w:val="00CF59EB"/>
    <w:rsid w:val="00D107D6"/>
    <w:rsid w:val="00D10814"/>
    <w:rsid w:val="00D16189"/>
    <w:rsid w:val="00D27285"/>
    <w:rsid w:val="00D3310E"/>
    <w:rsid w:val="00D3353C"/>
    <w:rsid w:val="00D36553"/>
    <w:rsid w:val="00D376EC"/>
    <w:rsid w:val="00D37C0E"/>
    <w:rsid w:val="00D44E08"/>
    <w:rsid w:val="00D523A9"/>
    <w:rsid w:val="00D523C1"/>
    <w:rsid w:val="00D553B3"/>
    <w:rsid w:val="00D61E24"/>
    <w:rsid w:val="00D73A86"/>
    <w:rsid w:val="00D838C5"/>
    <w:rsid w:val="00D85841"/>
    <w:rsid w:val="00D93F89"/>
    <w:rsid w:val="00D94764"/>
    <w:rsid w:val="00DA0E71"/>
    <w:rsid w:val="00DA4FA7"/>
    <w:rsid w:val="00DB2C26"/>
    <w:rsid w:val="00DB3C9B"/>
    <w:rsid w:val="00DB6D8A"/>
    <w:rsid w:val="00DC00F0"/>
    <w:rsid w:val="00DC5A62"/>
    <w:rsid w:val="00DD4664"/>
    <w:rsid w:val="00DD4E64"/>
    <w:rsid w:val="00DD6030"/>
    <w:rsid w:val="00DD7910"/>
    <w:rsid w:val="00DE4433"/>
    <w:rsid w:val="00DE4EF9"/>
    <w:rsid w:val="00DE6535"/>
    <w:rsid w:val="00DF711B"/>
    <w:rsid w:val="00E0145B"/>
    <w:rsid w:val="00E018AC"/>
    <w:rsid w:val="00E02A78"/>
    <w:rsid w:val="00E04D9A"/>
    <w:rsid w:val="00E10B41"/>
    <w:rsid w:val="00E12047"/>
    <w:rsid w:val="00E24688"/>
    <w:rsid w:val="00E31D9D"/>
    <w:rsid w:val="00E32F10"/>
    <w:rsid w:val="00E366E6"/>
    <w:rsid w:val="00E44263"/>
    <w:rsid w:val="00E50D6B"/>
    <w:rsid w:val="00E52878"/>
    <w:rsid w:val="00E52A8F"/>
    <w:rsid w:val="00E53D68"/>
    <w:rsid w:val="00E5792D"/>
    <w:rsid w:val="00E639BB"/>
    <w:rsid w:val="00E7139B"/>
    <w:rsid w:val="00E72F45"/>
    <w:rsid w:val="00E737AC"/>
    <w:rsid w:val="00E847A6"/>
    <w:rsid w:val="00E86B77"/>
    <w:rsid w:val="00E8755A"/>
    <w:rsid w:val="00E901F6"/>
    <w:rsid w:val="00E91EB9"/>
    <w:rsid w:val="00E977DC"/>
    <w:rsid w:val="00EA0E0D"/>
    <w:rsid w:val="00EA1B75"/>
    <w:rsid w:val="00EA491D"/>
    <w:rsid w:val="00EA52A7"/>
    <w:rsid w:val="00EB560D"/>
    <w:rsid w:val="00EB6793"/>
    <w:rsid w:val="00EB6C96"/>
    <w:rsid w:val="00EC4B61"/>
    <w:rsid w:val="00ED08AD"/>
    <w:rsid w:val="00ED0F2B"/>
    <w:rsid w:val="00ED7B74"/>
    <w:rsid w:val="00EE7FCC"/>
    <w:rsid w:val="00EF13BF"/>
    <w:rsid w:val="00F040F4"/>
    <w:rsid w:val="00F06136"/>
    <w:rsid w:val="00F10FFD"/>
    <w:rsid w:val="00F12959"/>
    <w:rsid w:val="00F151D5"/>
    <w:rsid w:val="00F22B3A"/>
    <w:rsid w:val="00F26B74"/>
    <w:rsid w:val="00F31DDF"/>
    <w:rsid w:val="00F35FA3"/>
    <w:rsid w:val="00F364AB"/>
    <w:rsid w:val="00F374FE"/>
    <w:rsid w:val="00F379A1"/>
    <w:rsid w:val="00F448B6"/>
    <w:rsid w:val="00F463A7"/>
    <w:rsid w:val="00F52C73"/>
    <w:rsid w:val="00F6286E"/>
    <w:rsid w:val="00F65F9B"/>
    <w:rsid w:val="00F67283"/>
    <w:rsid w:val="00F77E82"/>
    <w:rsid w:val="00F80EE7"/>
    <w:rsid w:val="00F81215"/>
    <w:rsid w:val="00F81277"/>
    <w:rsid w:val="00F86CCB"/>
    <w:rsid w:val="00F971B5"/>
    <w:rsid w:val="00F977B4"/>
    <w:rsid w:val="00FA24B9"/>
    <w:rsid w:val="00FA57BB"/>
    <w:rsid w:val="00FC112F"/>
    <w:rsid w:val="00FC2F32"/>
    <w:rsid w:val="00FC6851"/>
    <w:rsid w:val="00FD3B23"/>
    <w:rsid w:val="00FE3C80"/>
    <w:rsid w:val="00FE661E"/>
    <w:rsid w:val="00FF115A"/>
    <w:rsid w:val="00FF3B93"/>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06B7"/>
  <w15:chartTrackingRefBased/>
  <w15:docId w15:val="{8F1ED274-7FDC-451E-876F-755D7CA0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6A9"/>
    <w:pPr>
      <w:spacing w:after="0" w:line="240" w:lineRule="auto"/>
    </w:pPr>
  </w:style>
  <w:style w:type="paragraph" w:styleId="ListParagraph">
    <w:name w:val="List Paragraph"/>
    <w:basedOn w:val="Normal"/>
    <w:uiPriority w:val="34"/>
    <w:qFormat/>
    <w:rsid w:val="00B516A9"/>
    <w:pPr>
      <w:ind w:left="720"/>
      <w:contextualSpacing/>
    </w:pPr>
  </w:style>
  <w:style w:type="paragraph" w:styleId="Header">
    <w:name w:val="header"/>
    <w:basedOn w:val="Normal"/>
    <w:link w:val="HeaderChar"/>
    <w:uiPriority w:val="99"/>
    <w:unhideWhenUsed/>
    <w:rsid w:val="00B51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A9"/>
  </w:style>
  <w:style w:type="paragraph" w:styleId="Footer">
    <w:name w:val="footer"/>
    <w:basedOn w:val="Normal"/>
    <w:link w:val="FooterChar"/>
    <w:uiPriority w:val="99"/>
    <w:unhideWhenUsed/>
    <w:rsid w:val="00B51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A9"/>
  </w:style>
  <w:style w:type="paragraph" w:styleId="BalloonText">
    <w:name w:val="Balloon Text"/>
    <w:basedOn w:val="Normal"/>
    <w:link w:val="BalloonTextChar"/>
    <w:uiPriority w:val="99"/>
    <w:semiHidden/>
    <w:unhideWhenUsed/>
    <w:rsid w:val="00B04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45"/>
    <w:rPr>
      <w:rFonts w:ascii="Segoe UI" w:hAnsi="Segoe UI" w:cs="Segoe UI"/>
      <w:sz w:val="18"/>
      <w:szCs w:val="18"/>
    </w:rPr>
  </w:style>
  <w:style w:type="character" w:styleId="CommentReference">
    <w:name w:val="annotation reference"/>
    <w:basedOn w:val="DefaultParagraphFont"/>
    <w:uiPriority w:val="99"/>
    <w:semiHidden/>
    <w:unhideWhenUsed/>
    <w:rsid w:val="00B04F45"/>
    <w:rPr>
      <w:sz w:val="16"/>
      <w:szCs w:val="16"/>
    </w:rPr>
  </w:style>
  <w:style w:type="paragraph" w:styleId="CommentText">
    <w:name w:val="annotation text"/>
    <w:basedOn w:val="Normal"/>
    <w:link w:val="CommentTextChar"/>
    <w:uiPriority w:val="99"/>
    <w:semiHidden/>
    <w:unhideWhenUsed/>
    <w:rsid w:val="00B04F45"/>
    <w:pPr>
      <w:spacing w:line="240" w:lineRule="auto"/>
    </w:pPr>
    <w:rPr>
      <w:sz w:val="20"/>
      <w:szCs w:val="20"/>
    </w:rPr>
  </w:style>
  <w:style w:type="character" w:customStyle="1" w:styleId="CommentTextChar">
    <w:name w:val="Comment Text Char"/>
    <w:basedOn w:val="DefaultParagraphFont"/>
    <w:link w:val="CommentText"/>
    <w:uiPriority w:val="99"/>
    <w:semiHidden/>
    <w:rsid w:val="00B04F45"/>
    <w:rPr>
      <w:sz w:val="20"/>
      <w:szCs w:val="20"/>
    </w:rPr>
  </w:style>
  <w:style w:type="paragraph" w:styleId="CommentSubject">
    <w:name w:val="annotation subject"/>
    <w:basedOn w:val="CommentText"/>
    <w:next w:val="CommentText"/>
    <w:link w:val="CommentSubjectChar"/>
    <w:uiPriority w:val="99"/>
    <w:semiHidden/>
    <w:unhideWhenUsed/>
    <w:rsid w:val="00B04F45"/>
    <w:rPr>
      <w:b/>
      <w:bCs/>
    </w:rPr>
  </w:style>
  <w:style w:type="character" w:customStyle="1" w:styleId="CommentSubjectChar">
    <w:name w:val="Comment Subject Char"/>
    <w:basedOn w:val="CommentTextChar"/>
    <w:link w:val="CommentSubject"/>
    <w:uiPriority w:val="99"/>
    <w:semiHidden/>
    <w:rsid w:val="00B04F45"/>
    <w:rPr>
      <w:b/>
      <w:bCs/>
      <w:sz w:val="20"/>
      <w:szCs w:val="20"/>
    </w:rPr>
  </w:style>
  <w:style w:type="character" w:styleId="Hyperlink">
    <w:name w:val="Hyperlink"/>
    <w:basedOn w:val="DefaultParagraphFont"/>
    <w:uiPriority w:val="99"/>
    <w:unhideWhenUsed/>
    <w:rsid w:val="00EA0E0D"/>
    <w:rPr>
      <w:color w:val="0000FF"/>
      <w:u w:val="single"/>
    </w:rPr>
  </w:style>
  <w:style w:type="table" w:styleId="GridTable4-Accent5">
    <w:name w:val="Grid Table 4 Accent 5"/>
    <w:basedOn w:val="TableNormal"/>
    <w:uiPriority w:val="49"/>
    <w:rsid w:val="00BA69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FE3C80"/>
    <w:rPr>
      <w:color w:val="605E5C"/>
      <w:shd w:val="clear" w:color="auto" w:fill="E1DFDD"/>
    </w:rPr>
  </w:style>
  <w:style w:type="character" w:styleId="FollowedHyperlink">
    <w:name w:val="FollowedHyperlink"/>
    <w:basedOn w:val="DefaultParagraphFont"/>
    <w:uiPriority w:val="99"/>
    <w:semiHidden/>
    <w:unhideWhenUsed/>
    <w:rsid w:val="00035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4153">
      <w:bodyDiv w:val="1"/>
      <w:marLeft w:val="0"/>
      <w:marRight w:val="0"/>
      <w:marTop w:val="0"/>
      <w:marBottom w:val="0"/>
      <w:divBdr>
        <w:top w:val="none" w:sz="0" w:space="0" w:color="auto"/>
        <w:left w:val="none" w:sz="0" w:space="0" w:color="auto"/>
        <w:bottom w:val="none" w:sz="0" w:space="0" w:color="auto"/>
        <w:right w:val="none" w:sz="0" w:space="0" w:color="auto"/>
      </w:divBdr>
    </w:div>
    <w:div w:id="1330520321">
      <w:bodyDiv w:val="1"/>
      <w:marLeft w:val="0"/>
      <w:marRight w:val="0"/>
      <w:marTop w:val="0"/>
      <w:marBottom w:val="0"/>
      <w:divBdr>
        <w:top w:val="none" w:sz="0" w:space="0" w:color="auto"/>
        <w:left w:val="none" w:sz="0" w:space="0" w:color="auto"/>
        <w:bottom w:val="none" w:sz="0" w:space="0" w:color="auto"/>
        <w:right w:val="none" w:sz="0" w:space="0" w:color="auto"/>
      </w:divBdr>
    </w:div>
    <w:div w:id="19583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C99011AE85845BC3B5D8319BE9937" ma:contentTypeVersion="2" ma:contentTypeDescription="Create a new document." ma:contentTypeScope="" ma:versionID="93d1d6e3355087c4a3026798ec67ea21">
  <xsd:schema xmlns:xsd="http://www.w3.org/2001/XMLSchema" xmlns:xs="http://www.w3.org/2001/XMLSchema" xmlns:p="http://schemas.microsoft.com/office/2006/metadata/properties" xmlns:ns2="a354cb11-3362-488e-b3db-7931c375012d" targetNamespace="http://schemas.microsoft.com/office/2006/metadata/properties" ma:root="true" ma:fieldsID="59e7f9a0142fcd8b79bb3a75b5f63522" ns2:_="">
    <xsd:import namespace="a354cb11-3362-488e-b3db-7931c375012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4cb11-3362-488e-b3db-7931c37501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75B2D-FF86-43E8-B916-17CC583C9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1462F-DBC0-4C2B-8603-28D096D5C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4cb11-3362-488e-b3db-7931c3750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387FE-230C-4D40-BCC9-F49EDC70A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Luanne</dc:creator>
  <cp:keywords/>
  <dc:description/>
  <cp:lastModifiedBy>Inman, Lashelle</cp:lastModifiedBy>
  <cp:revision>357</cp:revision>
  <dcterms:created xsi:type="dcterms:W3CDTF">2022-02-23T15:15:00Z</dcterms:created>
  <dcterms:modified xsi:type="dcterms:W3CDTF">2022-02-25T22:19:00Z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0x010100674C99011AE85845BC3B5D8319BE9937</vt:lpwstr>
  </property>
</Properties>
</file>