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F591" w14:textId="585227EB" w:rsidR="00B516A9" w:rsidRPr="00237740" w:rsidRDefault="00B516A9" w:rsidP="00B516A9">
      <w:pPr>
        <w:pStyle w:val="NoSpacing"/>
        <w:jc w:val="center"/>
        <w:rPr>
          <w:b/>
          <w:bCs/>
          <w:sz w:val="24"/>
          <w:szCs w:val="24"/>
        </w:rPr>
      </w:pPr>
      <w:r w:rsidRPr="00237740">
        <w:rPr>
          <w:b/>
          <w:bCs/>
          <w:sz w:val="24"/>
          <w:szCs w:val="24"/>
        </w:rPr>
        <w:t>Convening of the Texas Child Mental Health Care Consortium (TCMHCC)</w:t>
      </w:r>
    </w:p>
    <w:p w14:paraId="2713B3F0" w14:textId="5F2D5B69" w:rsidR="00B516A9" w:rsidRPr="00237740" w:rsidRDefault="00FD366D" w:rsidP="00B516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6B5761">
        <w:rPr>
          <w:sz w:val="24"/>
          <w:szCs w:val="24"/>
        </w:rPr>
        <w:t xml:space="preserve"> 15</w:t>
      </w:r>
      <w:r w:rsidR="00B26901">
        <w:rPr>
          <w:sz w:val="24"/>
          <w:szCs w:val="24"/>
        </w:rPr>
        <w:t>, 2021</w:t>
      </w:r>
    </w:p>
    <w:p w14:paraId="39EAC61F" w14:textId="27B07EBB" w:rsidR="00B516A9" w:rsidRDefault="00B516A9" w:rsidP="00B516A9">
      <w:pPr>
        <w:pStyle w:val="NoSpacing"/>
        <w:jc w:val="center"/>
        <w:rPr>
          <w:sz w:val="24"/>
          <w:szCs w:val="24"/>
        </w:rPr>
      </w:pPr>
      <w:r w:rsidRPr="00237740">
        <w:rPr>
          <w:sz w:val="24"/>
          <w:szCs w:val="24"/>
        </w:rPr>
        <w:t>1</w:t>
      </w:r>
      <w:r w:rsidR="00B26901">
        <w:rPr>
          <w:sz w:val="24"/>
          <w:szCs w:val="24"/>
        </w:rPr>
        <w:t>0</w:t>
      </w:r>
      <w:r w:rsidRPr="00237740">
        <w:rPr>
          <w:sz w:val="24"/>
          <w:szCs w:val="24"/>
        </w:rPr>
        <w:t>:</w:t>
      </w:r>
      <w:r w:rsidR="00BC077D">
        <w:rPr>
          <w:sz w:val="24"/>
          <w:szCs w:val="24"/>
        </w:rPr>
        <w:t>00</w:t>
      </w:r>
      <w:r w:rsidRPr="00237740">
        <w:rPr>
          <w:sz w:val="24"/>
          <w:szCs w:val="24"/>
        </w:rPr>
        <w:t xml:space="preserve"> </w:t>
      </w:r>
      <w:r w:rsidR="00B26901">
        <w:rPr>
          <w:sz w:val="24"/>
          <w:szCs w:val="24"/>
        </w:rPr>
        <w:t>A</w:t>
      </w:r>
      <w:r w:rsidRPr="00237740">
        <w:rPr>
          <w:sz w:val="24"/>
          <w:szCs w:val="24"/>
        </w:rPr>
        <w:t xml:space="preserve">M – </w:t>
      </w:r>
      <w:r w:rsidR="00B26901">
        <w:rPr>
          <w:sz w:val="24"/>
          <w:szCs w:val="24"/>
        </w:rPr>
        <w:t>3</w:t>
      </w:r>
      <w:r w:rsidRPr="00237740">
        <w:rPr>
          <w:sz w:val="24"/>
          <w:szCs w:val="24"/>
        </w:rPr>
        <w:t>:00 PM</w:t>
      </w:r>
    </w:p>
    <w:p w14:paraId="38FA9B0F" w14:textId="5E5CA2E2" w:rsidR="00FD366D" w:rsidRDefault="00FD366D" w:rsidP="00B516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University of Texas System Administration</w:t>
      </w:r>
    </w:p>
    <w:p w14:paraId="6C91C7F8" w14:textId="77777777" w:rsidR="005C0023" w:rsidRDefault="005C0023" w:rsidP="00B516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5C00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Board Room</w:t>
      </w:r>
    </w:p>
    <w:p w14:paraId="7DD66F60" w14:textId="5FB98E37" w:rsidR="0007225E" w:rsidRPr="00237740" w:rsidRDefault="00B516A9" w:rsidP="00B516A9">
      <w:pPr>
        <w:pStyle w:val="NoSpacing"/>
        <w:jc w:val="center"/>
        <w:rPr>
          <w:sz w:val="24"/>
          <w:szCs w:val="24"/>
        </w:rPr>
      </w:pPr>
      <w:r w:rsidRPr="00237740">
        <w:rPr>
          <w:sz w:val="24"/>
          <w:szCs w:val="24"/>
        </w:rPr>
        <w:t xml:space="preserve">Agenda </w:t>
      </w:r>
    </w:p>
    <w:p w14:paraId="6FD1B3F1" w14:textId="36E4FE4A" w:rsidR="0007225E" w:rsidRPr="00237740" w:rsidRDefault="0007225E" w:rsidP="00B516A9">
      <w:pPr>
        <w:pStyle w:val="NoSpacing"/>
        <w:jc w:val="center"/>
        <w:rPr>
          <w:sz w:val="24"/>
          <w:szCs w:val="24"/>
        </w:rPr>
      </w:pPr>
    </w:p>
    <w:p w14:paraId="6A780655" w14:textId="6A22C77C" w:rsidR="006B5761" w:rsidRPr="005C0023" w:rsidRDefault="006B5761" w:rsidP="005C0023">
      <w:pPr>
        <w:spacing w:after="0"/>
      </w:pPr>
      <w:r w:rsidRPr="005C0023">
        <w:rPr>
          <w:rFonts w:ascii="Calibri" w:eastAsia="Calibri" w:hAnsi="Calibri" w:cs="Calibri"/>
        </w:rPr>
        <w:t xml:space="preserve">Available via phone call at: </w:t>
      </w:r>
      <w:r w:rsidR="005C0023">
        <w:t xml:space="preserve">(346) 248-7799 </w:t>
      </w:r>
    </w:p>
    <w:p w14:paraId="6D582FB9" w14:textId="77777777" w:rsidR="005C0023" w:rsidRDefault="005C0023" w:rsidP="005C0023">
      <w:pPr>
        <w:spacing w:after="0"/>
      </w:pPr>
      <w:r>
        <w:t>Webinar ID: 931 7257 1218</w:t>
      </w:r>
    </w:p>
    <w:p w14:paraId="2F47FC24" w14:textId="260A6B3D" w:rsidR="006B5761" w:rsidRPr="005C0023" w:rsidRDefault="005C0023" w:rsidP="005C0023">
      <w:r>
        <w:t>Passcode: 147557</w:t>
      </w:r>
    </w:p>
    <w:p w14:paraId="77A0CE83" w14:textId="77777777" w:rsidR="006B5761" w:rsidRPr="006B5761" w:rsidRDefault="006B5761" w:rsidP="006B5761">
      <w:pPr>
        <w:spacing w:after="0" w:line="240" w:lineRule="auto"/>
        <w:rPr>
          <w:rFonts w:ascii="Calibri" w:eastAsia="Calibri" w:hAnsi="Calibri" w:cs="Calibri"/>
        </w:rPr>
      </w:pPr>
      <w:r w:rsidRPr="006B5761">
        <w:rPr>
          <w:rFonts w:ascii="Calibri" w:eastAsia="Calibri" w:hAnsi="Calibri" w:cs="Calibri"/>
        </w:rPr>
        <w:t>Available via livestream on YouTube and for replay on YouTube after the fact:</w:t>
      </w:r>
    </w:p>
    <w:p w14:paraId="5101FA5E" w14:textId="77777777" w:rsidR="006B5761" w:rsidRDefault="00D50025" w:rsidP="006B5761">
      <w:pPr>
        <w:pStyle w:val="NoSpacing"/>
        <w:rPr>
          <w:rFonts w:ascii="Calibri" w:eastAsia="Calibri" w:hAnsi="Calibri" w:cs="Calibri"/>
        </w:rPr>
      </w:pPr>
      <w:hyperlink r:id="rId7" w:history="1">
        <w:r w:rsidR="006B5761" w:rsidRPr="006B5761">
          <w:rPr>
            <w:rFonts w:ascii="Calibri" w:eastAsia="Calibri" w:hAnsi="Calibri" w:cs="Calibri"/>
            <w:color w:val="0563C1"/>
            <w:u w:val="single"/>
          </w:rPr>
          <w:t>https://www.youtube.com/channel/UCSQqIc7NFQEGlSPQs6Ar7IA</w:t>
        </w:r>
      </w:hyperlink>
    </w:p>
    <w:p w14:paraId="7EBF551F" w14:textId="71D69AEA" w:rsidR="00B516A9" w:rsidRDefault="00B516A9" w:rsidP="006B5761">
      <w:pPr>
        <w:pStyle w:val="NoSpacing"/>
        <w:jc w:val="center"/>
      </w:pPr>
      <w:r>
        <w:t>_____________________________________________________________________________________</w:t>
      </w:r>
    </w:p>
    <w:p w14:paraId="292408A5" w14:textId="77777777" w:rsidR="007A39E2" w:rsidRDefault="007A39E2" w:rsidP="007A39E2">
      <w:pPr>
        <w:pStyle w:val="ListParagraph"/>
        <w:ind w:left="360"/>
        <w:rPr>
          <w:b/>
          <w:bCs/>
        </w:rPr>
      </w:pPr>
    </w:p>
    <w:p w14:paraId="3E0F0B6D" w14:textId="432A6EC9" w:rsidR="00B516A9" w:rsidRDefault="00B516A9" w:rsidP="007A39E2">
      <w:pPr>
        <w:pStyle w:val="ListParagraph"/>
        <w:numPr>
          <w:ilvl w:val="0"/>
          <w:numId w:val="8"/>
        </w:numPr>
        <w:rPr>
          <w:b/>
          <w:bCs/>
        </w:rPr>
      </w:pPr>
      <w:r w:rsidRPr="005D56C7">
        <w:rPr>
          <w:b/>
          <w:bCs/>
        </w:rPr>
        <w:t>Call to order</w:t>
      </w:r>
      <w:r w:rsidR="00AC2BBF">
        <w:rPr>
          <w:b/>
          <w:bCs/>
        </w:rPr>
        <w:t xml:space="preserve"> </w:t>
      </w:r>
      <w:r w:rsidRPr="005D56C7">
        <w:rPr>
          <w:b/>
          <w:bCs/>
        </w:rPr>
        <w:t>and roll call</w:t>
      </w:r>
    </w:p>
    <w:p w14:paraId="62362BF6" w14:textId="617ABBCC" w:rsidR="00B516A9" w:rsidRDefault="00B516A9" w:rsidP="007A39E2">
      <w:pPr>
        <w:pStyle w:val="NoSpacing"/>
        <w:numPr>
          <w:ilvl w:val="0"/>
          <w:numId w:val="8"/>
        </w:numPr>
        <w:rPr>
          <w:b/>
          <w:bCs/>
        </w:rPr>
      </w:pPr>
      <w:r w:rsidRPr="00AE3DA4">
        <w:rPr>
          <w:b/>
          <w:bCs/>
        </w:rPr>
        <w:t>Review and approve the following item</w:t>
      </w:r>
      <w:r w:rsidR="006041C8">
        <w:rPr>
          <w:b/>
          <w:bCs/>
        </w:rPr>
        <w:t>s</w:t>
      </w:r>
      <w:r w:rsidRPr="00AE3DA4">
        <w:rPr>
          <w:b/>
          <w:bCs/>
        </w:rPr>
        <w:t>:</w:t>
      </w:r>
    </w:p>
    <w:p w14:paraId="534174A0" w14:textId="77777777" w:rsidR="00B516A9" w:rsidRPr="00AE3DA4" w:rsidRDefault="00B516A9" w:rsidP="00B516A9">
      <w:pPr>
        <w:pStyle w:val="NoSpacing"/>
        <w:ind w:left="450" w:hanging="450"/>
        <w:rPr>
          <w:b/>
          <w:bCs/>
        </w:rPr>
      </w:pPr>
    </w:p>
    <w:p w14:paraId="11240C6C" w14:textId="06E05EF0" w:rsidR="00B516A9" w:rsidRDefault="00B516A9" w:rsidP="00BB2BA0">
      <w:pPr>
        <w:pStyle w:val="ListParagraph"/>
        <w:numPr>
          <w:ilvl w:val="1"/>
          <w:numId w:val="8"/>
        </w:numPr>
        <w:ind w:left="1080"/>
      </w:pPr>
      <w:r>
        <w:t xml:space="preserve">Minutes from </w:t>
      </w:r>
      <w:r w:rsidR="006B5761">
        <w:t>June 18</w:t>
      </w:r>
      <w:r>
        <w:t xml:space="preserve">, </w:t>
      </w:r>
      <w:r w:rsidR="000726AE">
        <w:t>2021,</w:t>
      </w:r>
      <w:r>
        <w:t xml:space="preserve"> Executive Committee meeting </w:t>
      </w:r>
    </w:p>
    <w:p w14:paraId="774D781C" w14:textId="2B5A8E34" w:rsidR="006B5761" w:rsidRDefault="006B5761" w:rsidP="00BB2BA0">
      <w:pPr>
        <w:pStyle w:val="ListParagraph"/>
        <w:numPr>
          <w:ilvl w:val="1"/>
          <w:numId w:val="8"/>
        </w:numPr>
        <w:ind w:left="1080"/>
      </w:pPr>
      <w:r>
        <w:t xml:space="preserve">Minutes from August 24, </w:t>
      </w:r>
      <w:r w:rsidR="000726AE">
        <w:t>2021,</w:t>
      </w:r>
      <w:r>
        <w:t xml:space="preserve"> ARPA focused Executive Committee meeting</w:t>
      </w:r>
    </w:p>
    <w:p w14:paraId="7D8DF641" w14:textId="77777777" w:rsidR="00AC2BBF" w:rsidRDefault="00AC2BBF" w:rsidP="00AC2BBF">
      <w:pPr>
        <w:pStyle w:val="ListParagraph"/>
        <w:ind w:left="1080"/>
      </w:pPr>
    </w:p>
    <w:p w14:paraId="789B8C1A" w14:textId="1A7D3CEE" w:rsidR="000B1661" w:rsidRDefault="003926A9" w:rsidP="0099755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Update</w:t>
      </w:r>
      <w:r w:rsidR="00800371">
        <w:rPr>
          <w:b/>
          <w:bCs/>
        </w:rPr>
        <w:t>s, and discussion</w:t>
      </w:r>
      <w:r w:rsidR="006550E7">
        <w:rPr>
          <w:b/>
          <w:bCs/>
        </w:rPr>
        <w:t xml:space="preserve"> on items associated with implementation of TCMHCC initiatives set forth </w:t>
      </w:r>
      <w:r w:rsidR="000B1661">
        <w:rPr>
          <w:b/>
          <w:bCs/>
        </w:rPr>
        <w:t>by the 87</w:t>
      </w:r>
      <w:r w:rsidR="000B1661" w:rsidRPr="000B1661">
        <w:rPr>
          <w:b/>
          <w:bCs/>
          <w:vertAlign w:val="superscript"/>
        </w:rPr>
        <w:t>th</w:t>
      </w:r>
      <w:r w:rsidR="000B1661">
        <w:rPr>
          <w:b/>
          <w:bCs/>
        </w:rPr>
        <w:t xml:space="preserve"> Texas legislature, 3</w:t>
      </w:r>
      <w:r w:rsidR="000B1661" w:rsidRPr="000B1661">
        <w:rPr>
          <w:b/>
          <w:bCs/>
          <w:vertAlign w:val="superscript"/>
        </w:rPr>
        <w:t>rd</w:t>
      </w:r>
      <w:r w:rsidR="000B1661">
        <w:rPr>
          <w:b/>
          <w:bCs/>
        </w:rPr>
        <w:t xml:space="preserve"> Special Session </w:t>
      </w:r>
      <w:r w:rsidR="006550E7">
        <w:rPr>
          <w:b/>
          <w:bCs/>
        </w:rPr>
        <w:t>in</w:t>
      </w:r>
      <w:r w:rsidR="000B1661">
        <w:rPr>
          <w:b/>
          <w:bCs/>
        </w:rPr>
        <w:t xml:space="preserve"> </w:t>
      </w:r>
      <w:r w:rsidR="006641D1">
        <w:rPr>
          <w:b/>
          <w:bCs/>
        </w:rPr>
        <w:t xml:space="preserve">Senate Bill 8 </w:t>
      </w:r>
      <w:r w:rsidR="000B1661">
        <w:rPr>
          <w:b/>
          <w:bCs/>
        </w:rPr>
        <w:t>appropriating</w:t>
      </w:r>
      <w:r w:rsidR="006641D1">
        <w:rPr>
          <w:b/>
          <w:bCs/>
        </w:rPr>
        <w:t xml:space="preserve"> $113 million of federal A</w:t>
      </w:r>
      <w:r w:rsidR="00645A61">
        <w:rPr>
          <w:b/>
          <w:bCs/>
        </w:rPr>
        <w:t xml:space="preserve">merican </w:t>
      </w:r>
      <w:r w:rsidR="006641D1">
        <w:rPr>
          <w:b/>
          <w:bCs/>
        </w:rPr>
        <w:t>R</w:t>
      </w:r>
      <w:r w:rsidR="00645A61">
        <w:rPr>
          <w:b/>
          <w:bCs/>
        </w:rPr>
        <w:t xml:space="preserve">escue </w:t>
      </w:r>
      <w:r w:rsidR="006641D1">
        <w:rPr>
          <w:b/>
          <w:bCs/>
        </w:rPr>
        <w:t>P</w:t>
      </w:r>
      <w:r w:rsidR="00645A61">
        <w:rPr>
          <w:b/>
          <w:bCs/>
        </w:rPr>
        <w:t xml:space="preserve">lan </w:t>
      </w:r>
      <w:r w:rsidR="006641D1">
        <w:rPr>
          <w:b/>
          <w:bCs/>
        </w:rPr>
        <w:t>A</w:t>
      </w:r>
      <w:r w:rsidR="00645A61">
        <w:rPr>
          <w:b/>
          <w:bCs/>
        </w:rPr>
        <w:t>ct (ARPA)</w:t>
      </w:r>
      <w:r w:rsidR="006641D1">
        <w:rPr>
          <w:b/>
          <w:bCs/>
        </w:rPr>
        <w:t xml:space="preserve"> funds </w:t>
      </w:r>
      <w:r w:rsidR="000B1661">
        <w:rPr>
          <w:b/>
          <w:bCs/>
        </w:rPr>
        <w:t xml:space="preserve">for the </w:t>
      </w:r>
      <w:r w:rsidR="00B31BA2">
        <w:rPr>
          <w:b/>
          <w:bCs/>
        </w:rPr>
        <w:t>purposes described below. The full Executive Committee may review, receive and/or provide information and/or make recommendations from the items discussed and take appropriate action.</w:t>
      </w:r>
    </w:p>
    <w:p w14:paraId="51974642" w14:textId="77777777" w:rsidR="00D15279" w:rsidRDefault="00D15279" w:rsidP="00D15279">
      <w:pPr>
        <w:pStyle w:val="ListParagraph"/>
        <w:rPr>
          <w:b/>
          <w:bCs/>
        </w:rPr>
      </w:pPr>
    </w:p>
    <w:p w14:paraId="41596C44" w14:textId="3666E5AD" w:rsidR="00645A61" w:rsidRDefault="00EE1EA8" w:rsidP="00EE1EA8">
      <w:pPr>
        <w:pStyle w:val="ListParagraph"/>
        <w:numPr>
          <w:ilvl w:val="1"/>
          <w:numId w:val="8"/>
        </w:numPr>
        <w:ind w:left="1080" w:hanging="270"/>
      </w:pPr>
      <w:r>
        <w:t xml:space="preserve"> </w:t>
      </w:r>
      <w:r w:rsidR="00645A61">
        <w:t>$20,578,442 for enhancements and expansion of the Child Psychiatry Access Network (CPAN</w:t>
      </w:r>
      <w:r w:rsidR="00B31BA2">
        <w:t>)</w:t>
      </w:r>
      <w:r w:rsidR="00645A61">
        <w:t>.</w:t>
      </w:r>
      <w:r w:rsidR="00D15279">
        <w:t xml:space="preserve"> </w:t>
      </w:r>
    </w:p>
    <w:p w14:paraId="2901DD46" w14:textId="77777777" w:rsidR="00433FC1" w:rsidRDefault="00433FC1" w:rsidP="00433FC1">
      <w:pPr>
        <w:pStyle w:val="ListParagraph"/>
        <w:numPr>
          <w:ilvl w:val="2"/>
          <w:numId w:val="8"/>
        </w:numPr>
        <w:ind w:left="1800" w:hanging="360"/>
      </w:pPr>
      <w:r>
        <w:t>Suicide Prevention Intervention (FISP) / Zero Suicide ECHO</w:t>
      </w:r>
    </w:p>
    <w:p w14:paraId="47927EED" w14:textId="77777777" w:rsidR="00433FC1" w:rsidRDefault="00433FC1" w:rsidP="00433FC1">
      <w:pPr>
        <w:pStyle w:val="ListParagraph"/>
        <w:numPr>
          <w:ilvl w:val="2"/>
          <w:numId w:val="8"/>
        </w:numPr>
        <w:ind w:left="1800" w:hanging="360"/>
      </w:pPr>
      <w:r>
        <w:t>CPAN DM / Text Add-On</w:t>
      </w:r>
    </w:p>
    <w:p w14:paraId="5A1C2249" w14:textId="77777777" w:rsidR="00433FC1" w:rsidRDefault="00433FC1" w:rsidP="00433FC1">
      <w:pPr>
        <w:pStyle w:val="ListParagraph"/>
        <w:numPr>
          <w:ilvl w:val="2"/>
          <w:numId w:val="8"/>
        </w:numPr>
        <w:ind w:left="1800" w:hanging="360"/>
      </w:pPr>
      <w:r>
        <w:t>Pediatric Collaborative Care</w:t>
      </w:r>
    </w:p>
    <w:p w14:paraId="045C42B5" w14:textId="7505FF15" w:rsidR="00433FC1" w:rsidRDefault="00433FC1" w:rsidP="00433FC1">
      <w:pPr>
        <w:pStyle w:val="ListParagraph"/>
        <w:numPr>
          <w:ilvl w:val="2"/>
          <w:numId w:val="8"/>
        </w:numPr>
        <w:ind w:left="1800" w:hanging="360"/>
      </w:pPr>
      <w:r>
        <w:t>Additional Consults - Direct Services</w:t>
      </w:r>
    </w:p>
    <w:p w14:paraId="0217B2BB" w14:textId="77777777" w:rsidR="001D6DCF" w:rsidRDefault="001D6DCF" w:rsidP="001D6DCF">
      <w:pPr>
        <w:pStyle w:val="ListParagraph"/>
        <w:ind w:left="1440"/>
      </w:pPr>
    </w:p>
    <w:p w14:paraId="7481606E" w14:textId="7315EBA2" w:rsidR="00A028E9" w:rsidRDefault="00433FC1" w:rsidP="001D6DCF">
      <w:pPr>
        <w:pStyle w:val="ListParagraph"/>
        <w:numPr>
          <w:ilvl w:val="1"/>
          <w:numId w:val="8"/>
        </w:numPr>
        <w:ind w:left="1170"/>
      </w:pPr>
      <w:r>
        <w:t>Perinatal CPAN</w:t>
      </w:r>
    </w:p>
    <w:p w14:paraId="4D8304FB" w14:textId="77777777" w:rsidR="00D15279" w:rsidRDefault="00D15279" w:rsidP="00D15279">
      <w:pPr>
        <w:pStyle w:val="ListParagraph"/>
        <w:ind w:left="1800"/>
      </w:pPr>
    </w:p>
    <w:p w14:paraId="3358CB21" w14:textId="7979C324" w:rsidR="000B1661" w:rsidRDefault="00645A61" w:rsidP="00E045D9">
      <w:pPr>
        <w:pStyle w:val="ListParagraph"/>
        <w:numPr>
          <w:ilvl w:val="1"/>
          <w:numId w:val="8"/>
        </w:numPr>
        <w:ind w:left="1080" w:hanging="270"/>
      </w:pPr>
      <w:r>
        <w:t xml:space="preserve">$56,218,976 for enhancements and expansion of the Texas </w:t>
      </w:r>
      <w:r w:rsidR="00B31BA2">
        <w:t>C</w:t>
      </w:r>
      <w:r>
        <w:t xml:space="preserve">hild Access Through Telemedicine </w:t>
      </w:r>
      <w:r w:rsidR="00B31BA2">
        <w:t xml:space="preserve">(TCHATT) </w:t>
      </w:r>
      <w:r>
        <w:t>program.</w:t>
      </w:r>
    </w:p>
    <w:p w14:paraId="0601AC07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Trauma-Focused Expansion</w:t>
      </w:r>
    </w:p>
    <w:p w14:paraId="09313FD8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TCHATT Bilingual Trauma</w:t>
      </w:r>
    </w:p>
    <w:p w14:paraId="416AF6E5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Additional Sessions As Needed</w:t>
      </w:r>
    </w:p>
    <w:p w14:paraId="3F8E7639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Youth SUD Expansion</w:t>
      </w:r>
    </w:p>
    <w:p w14:paraId="575A4A0A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TCHATT/CPAN Anxiety Services</w:t>
      </w:r>
    </w:p>
    <w:p w14:paraId="3DD73999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Suicide Prevention (YAM)</w:t>
      </w:r>
    </w:p>
    <w:p w14:paraId="04C985DE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lastRenderedPageBreak/>
        <w:t>Cover more TCHATT Regions</w:t>
      </w:r>
    </w:p>
    <w:p w14:paraId="4F404306" w14:textId="3662F9EF" w:rsidR="00433FC1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TCHATT evidence-based face to face and telehealth groups</w:t>
      </w:r>
    </w:p>
    <w:p w14:paraId="0E1B1D1E" w14:textId="77777777" w:rsidR="00D15279" w:rsidRDefault="00D15279" w:rsidP="00D15279">
      <w:pPr>
        <w:pStyle w:val="ListParagraph"/>
        <w:ind w:left="1800"/>
      </w:pPr>
    </w:p>
    <w:p w14:paraId="68C8F3C5" w14:textId="737F8B30" w:rsidR="000B1661" w:rsidRDefault="00645A61" w:rsidP="003829A0">
      <w:pPr>
        <w:pStyle w:val="ListParagraph"/>
        <w:numPr>
          <w:ilvl w:val="1"/>
          <w:numId w:val="8"/>
        </w:numPr>
        <w:ind w:left="1080" w:hanging="270"/>
      </w:pPr>
      <w:r>
        <w:t>$32,991,791 for expansion of the child and adolescent mental health workforce</w:t>
      </w:r>
      <w:r w:rsidR="00B31BA2">
        <w:t xml:space="preserve"> (CPWE and CAP Fellowships)</w:t>
      </w:r>
      <w:r>
        <w:t>.</w:t>
      </w:r>
    </w:p>
    <w:p w14:paraId="3858CE41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LPC Training</w:t>
      </w:r>
    </w:p>
    <w:p w14:paraId="41ED7552" w14:textId="77777777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LMHA Telehealth Services</w:t>
      </w:r>
    </w:p>
    <w:p w14:paraId="7F0BB163" w14:textId="4138D2D4" w:rsidR="00D15279" w:rsidRDefault="00D15279" w:rsidP="00D15279">
      <w:pPr>
        <w:pStyle w:val="ListParagraph"/>
        <w:numPr>
          <w:ilvl w:val="2"/>
          <w:numId w:val="8"/>
        </w:numPr>
        <w:ind w:left="1800" w:hanging="360"/>
      </w:pPr>
      <w:r>
        <w:t>Additional Child Fellows / Child practicum for psychology grad students / child &amp; adolescent psychology internship</w:t>
      </w:r>
    </w:p>
    <w:p w14:paraId="3BFCDB12" w14:textId="77777777" w:rsidR="00D15279" w:rsidRDefault="00D15279" w:rsidP="00D15279">
      <w:pPr>
        <w:pStyle w:val="ListParagraph"/>
        <w:ind w:left="1800"/>
      </w:pPr>
    </w:p>
    <w:p w14:paraId="2F05AE65" w14:textId="5277DFE3" w:rsidR="00645A61" w:rsidRDefault="00645A61" w:rsidP="00EE1EA8">
      <w:pPr>
        <w:pStyle w:val="ListParagraph"/>
        <w:numPr>
          <w:ilvl w:val="1"/>
          <w:numId w:val="8"/>
        </w:numPr>
        <w:ind w:left="1080" w:hanging="270"/>
      </w:pPr>
      <w:r>
        <w:t>$3,293,676 for administrative expenses.</w:t>
      </w:r>
    </w:p>
    <w:p w14:paraId="7B346675" w14:textId="77777777" w:rsidR="00B26901" w:rsidRDefault="00B26901" w:rsidP="00B26901">
      <w:pPr>
        <w:pStyle w:val="ListParagraph"/>
        <w:rPr>
          <w:b/>
          <w:bCs/>
        </w:rPr>
      </w:pPr>
    </w:p>
    <w:p w14:paraId="4226946D" w14:textId="287C3F77" w:rsidR="00F81277" w:rsidRDefault="00FD366D" w:rsidP="0099755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Discussion</w:t>
      </w:r>
      <w:r w:rsidR="00F81277" w:rsidRPr="00997555">
        <w:rPr>
          <w:b/>
          <w:bCs/>
        </w:rPr>
        <w:t xml:space="preserve"> on the following </w:t>
      </w:r>
      <w:r>
        <w:rPr>
          <w:b/>
          <w:bCs/>
        </w:rPr>
        <w:t>item</w:t>
      </w:r>
      <w:r w:rsidR="00F81277" w:rsidRPr="00997555">
        <w:rPr>
          <w:b/>
          <w:bCs/>
        </w:rPr>
        <w:t xml:space="preserve"> associated with implementation of the </w:t>
      </w:r>
      <w:r>
        <w:rPr>
          <w:b/>
          <w:bCs/>
        </w:rPr>
        <w:t xml:space="preserve">Research component of the </w:t>
      </w:r>
      <w:r w:rsidR="006641D1">
        <w:rPr>
          <w:b/>
          <w:bCs/>
        </w:rPr>
        <w:t>T</w:t>
      </w:r>
      <w:r w:rsidR="00F81277" w:rsidRPr="00997555">
        <w:rPr>
          <w:b/>
          <w:bCs/>
        </w:rPr>
        <w:t xml:space="preserve">CMHCC. The full Executive Committee may </w:t>
      </w:r>
      <w:r w:rsidR="005660A3">
        <w:rPr>
          <w:b/>
          <w:bCs/>
        </w:rPr>
        <w:t xml:space="preserve">review, </w:t>
      </w:r>
      <w:r w:rsidR="00F81277" w:rsidRPr="00997555">
        <w:rPr>
          <w:b/>
          <w:bCs/>
        </w:rPr>
        <w:t>receive</w:t>
      </w:r>
      <w:r w:rsidR="005660A3">
        <w:rPr>
          <w:b/>
          <w:bCs/>
        </w:rPr>
        <w:t xml:space="preserve"> and/or provide</w:t>
      </w:r>
      <w:r w:rsidR="00F81277" w:rsidRPr="00997555">
        <w:rPr>
          <w:b/>
          <w:bCs/>
        </w:rPr>
        <w:t xml:space="preserve"> information and/or </w:t>
      </w:r>
      <w:r w:rsidR="005660A3">
        <w:rPr>
          <w:b/>
          <w:bCs/>
        </w:rPr>
        <w:t xml:space="preserve">make </w:t>
      </w:r>
      <w:r w:rsidR="00F81277" w:rsidRPr="00997555">
        <w:rPr>
          <w:b/>
          <w:bCs/>
        </w:rPr>
        <w:t>recommendations from the items discussed and take appropriate action.</w:t>
      </w:r>
    </w:p>
    <w:p w14:paraId="65B73A08" w14:textId="77777777" w:rsidR="00FD366D" w:rsidRDefault="00FD366D" w:rsidP="00FD366D">
      <w:pPr>
        <w:pStyle w:val="ListParagraph"/>
        <w:rPr>
          <w:b/>
          <w:bCs/>
        </w:rPr>
      </w:pPr>
    </w:p>
    <w:p w14:paraId="233CCB87" w14:textId="419B8961" w:rsidR="00FD366D" w:rsidRPr="00FD366D" w:rsidRDefault="00FD366D" w:rsidP="00FD366D">
      <w:pPr>
        <w:pStyle w:val="ListParagraph"/>
        <w:numPr>
          <w:ilvl w:val="1"/>
          <w:numId w:val="8"/>
        </w:numPr>
        <w:ind w:left="1080"/>
      </w:pPr>
      <w:r>
        <w:t xml:space="preserve">Research Participant Reimbursements </w:t>
      </w:r>
    </w:p>
    <w:p w14:paraId="716EEE76" w14:textId="361A1190" w:rsidR="007B2552" w:rsidRDefault="007B2552" w:rsidP="00EE1EA8">
      <w:pPr>
        <w:pStyle w:val="NoSpacing"/>
        <w:ind w:left="1170"/>
      </w:pPr>
    </w:p>
    <w:p w14:paraId="54539958" w14:textId="63B9C970" w:rsidR="00B516A9" w:rsidRDefault="00B516A9" w:rsidP="00AD65B6">
      <w:pPr>
        <w:pStyle w:val="ListParagraph"/>
        <w:numPr>
          <w:ilvl w:val="0"/>
          <w:numId w:val="8"/>
        </w:numPr>
        <w:rPr>
          <w:b/>
          <w:bCs/>
        </w:rPr>
      </w:pPr>
      <w:r w:rsidRPr="00AB6A9A">
        <w:rPr>
          <w:b/>
          <w:bCs/>
        </w:rPr>
        <w:t>If necessary, closed session for consultation with attorney regarding legal matters, related to posted items, pursuant to Section 551.071 of the Texas Government Code</w:t>
      </w:r>
      <w:r w:rsidR="006041C8">
        <w:rPr>
          <w:b/>
          <w:bCs/>
        </w:rPr>
        <w:t>.</w:t>
      </w:r>
      <w:r w:rsidRPr="00AB6A9A">
        <w:rPr>
          <w:b/>
          <w:bCs/>
        </w:rPr>
        <w:t xml:space="preserve"> </w:t>
      </w:r>
    </w:p>
    <w:p w14:paraId="262EB391" w14:textId="77777777" w:rsidR="00B516A9" w:rsidRPr="00506010" w:rsidRDefault="00B516A9" w:rsidP="00B516A9">
      <w:pPr>
        <w:pStyle w:val="ListParagraph"/>
        <w:ind w:left="1080"/>
        <w:rPr>
          <w:b/>
          <w:bCs/>
        </w:rPr>
      </w:pPr>
    </w:p>
    <w:p w14:paraId="1DE31239" w14:textId="5504B6BD" w:rsidR="007A39E2" w:rsidRDefault="00B516A9" w:rsidP="00AD65B6">
      <w:pPr>
        <w:pStyle w:val="ListParagraph"/>
        <w:numPr>
          <w:ilvl w:val="0"/>
          <w:numId w:val="8"/>
        </w:numPr>
        <w:rPr>
          <w:b/>
          <w:bCs/>
        </w:rPr>
      </w:pPr>
      <w:r w:rsidRPr="00AB6A9A">
        <w:rPr>
          <w:b/>
          <w:bCs/>
        </w:rPr>
        <w:t xml:space="preserve">Discuss, consider, and if appropriate, approve information and updates provided by the Baylor College of Medicine </w:t>
      </w:r>
      <w:r w:rsidR="007A39E2" w:rsidRPr="00AB6A9A">
        <w:rPr>
          <w:b/>
          <w:bCs/>
        </w:rPr>
        <w:t xml:space="preserve">in the role of </w:t>
      </w:r>
      <w:r w:rsidRPr="00AB6A9A">
        <w:rPr>
          <w:b/>
          <w:bCs/>
        </w:rPr>
        <w:t xml:space="preserve">the Centralized Operations Support Hub (COSH) </w:t>
      </w:r>
      <w:r w:rsidR="00846221">
        <w:rPr>
          <w:b/>
          <w:bCs/>
        </w:rPr>
        <w:t>re</w:t>
      </w:r>
      <w:r w:rsidRPr="00AB6A9A">
        <w:rPr>
          <w:b/>
          <w:bCs/>
        </w:rPr>
        <w:t>lating to implementation of the COSH</w:t>
      </w:r>
      <w:r w:rsidR="008077E2">
        <w:rPr>
          <w:b/>
          <w:bCs/>
        </w:rPr>
        <w:t xml:space="preserve">, and/or information provided by </w:t>
      </w:r>
      <w:r w:rsidR="000726AE">
        <w:rPr>
          <w:b/>
          <w:bCs/>
        </w:rPr>
        <w:t>Health-Related</w:t>
      </w:r>
      <w:r w:rsidR="009D16A9">
        <w:rPr>
          <w:b/>
          <w:bCs/>
        </w:rPr>
        <w:t xml:space="preserve"> Institutions (</w:t>
      </w:r>
      <w:r w:rsidR="008077E2">
        <w:rPr>
          <w:b/>
          <w:bCs/>
        </w:rPr>
        <w:t>HRI</w:t>
      </w:r>
      <w:r w:rsidR="009D16A9">
        <w:rPr>
          <w:b/>
          <w:bCs/>
        </w:rPr>
        <w:t>)</w:t>
      </w:r>
      <w:r w:rsidR="008077E2">
        <w:rPr>
          <w:b/>
          <w:bCs/>
        </w:rPr>
        <w:t xml:space="preserve"> relating to </w:t>
      </w:r>
      <w:r w:rsidR="00FD3B23">
        <w:rPr>
          <w:b/>
          <w:bCs/>
        </w:rPr>
        <w:t>Child Psychiatry Access Network (</w:t>
      </w:r>
      <w:r w:rsidR="008077E2">
        <w:rPr>
          <w:b/>
          <w:bCs/>
        </w:rPr>
        <w:t>CPAN</w:t>
      </w:r>
      <w:r w:rsidR="00FD3B23">
        <w:rPr>
          <w:b/>
          <w:bCs/>
        </w:rPr>
        <w:t>)</w:t>
      </w:r>
      <w:r w:rsidR="002E51D6">
        <w:rPr>
          <w:b/>
          <w:bCs/>
        </w:rPr>
        <w:t>, TCHATT,</w:t>
      </w:r>
      <w:r w:rsidR="00D026BC">
        <w:rPr>
          <w:b/>
          <w:bCs/>
        </w:rPr>
        <w:t xml:space="preserve"> and the Community Psychiatry Workforce Expansion (CPWE)</w:t>
      </w:r>
      <w:r w:rsidR="006041C8">
        <w:rPr>
          <w:b/>
          <w:bCs/>
        </w:rPr>
        <w:t xml:space="preserve"> efforts</w:t>
      </w:r>
      <w:r w:rsidR="007872CE">
        <w:rPr>
          <w:b/>
          <w:bCs/>
        </w:rPr>
        <w:t xml:space="preserve">. </w:t>
      </w:r>
      <w:bookmarkStart w:id="0" w:name="_Hlk43101876"/>
      <w:r w:rsidRPr="00AB6A9A">
        <w:rPr>
          <w:b/>
          <w:bCs/>
        </w:rPr>
        <w:t>The full Executive Committee may review</w:t>
      </w:r>
      <w:r w:rsidR="005660A3">
        <w:rPr>
          <w:b/>
          <w:bCs/>
        </w:rPr>
        <w:t>, receive,</w:t>
      </w:r>
      <w:r w:rsidR="00E86B77">
        <w:rPr>
          <w:b/>
          <w:bCs/>
        </w:rPr>
        <w:t xml:space="preserve"> and/or provide</w:t>
      </w:r>
      <w:r w:rsidRPr="00AB6A9A">
        <w:rPr>
          <w:b/>
          <w:bCs/>
        </w:rPr>
        <w:t xml:space="preserve"> information and/or </w:t>
      </w:r>
      <w:r w:rsidR="00E86B77">
        <w:rPr>
          <w:b/>
          <w:bCs/>
        </w:rPr>
        <w:t xml:space="preserve">make </w:t>
      </w:r>
      <w:r w:rsidRPr="00AB6A9A">
        <w:rPr>
          <w:b/>
          <w:bCs/>
        </w:rPr>
        <w:t>recommendations from the items discussed and take appropriate action</w:t>
      </w:r>
      <w:r w:rsidR="00375624">
        <w:rPr>
          <w:b/>
          <w:bCs/>
        </w:rPr>
        <w:t>.</w:t>
      </w:r>
    </w:p>
    <w:p w14:paraId="403B0DAD" w14:textId="77777777" w:rsidR="00B40598" w:rsidRDefault="00B40598" w:rsidP="00B40598">
      <w:pPr>
        <w:pStyle w:val="ListParagraph"/>
        <w:rPr>
          <w:b/>
          <w:bCs/>
        </w:rPr>
      </w:pPr>
    </w:p>
    <w:bookmarkEnd w:id="0"/>
    <w:p w14:paraId="4834472A" w14:textId="7FBEFC41" w:rsidR="008B745A" w:rsidRDefault="00B40598" w:rsidP="008B745A">
      <w:pPr>
        <w:pStyle w:val="ListParagraph"/>
        <w:numPr>
          <w:ilvl w:val="2"/>
          <w:numId w:val="9"/>
        </w:numPr>
        <w:spacing w:after="0"/>
        <w:ind w:left="990" w:hanging="360"/>
      </w:pPr>
      <w:r>
        <w:t>Update from the Data Governance Committee</w:t>
      </w:r>
      <w:r w:rsidR="00F1734B">
        <w:t xml:space="preserve"> </w:t>
      </w:r>
    </w:p>
    <w:p w14:paraId="7ABBC1D7" w14:textId="77777777" w:rsidR="002C587E" w:rsidRDefault="00D026BC" w:rsidP="008B745A">
      <w:pPr>
        <w:pStyle w:val="ListParagraph"/>
        <w:numPr>
          <w:ilvl w:val="2"/>
          <w:numId w:val="9"/>
        </w:numPr>
        <w:spacing w:after="0"/>
        <w:ind w:left="990" w:hanging="360"/>
      </w:pPr>
      <w:r>
        <w:t>C</w:t>
      </w:r>
      <w:r w:rsidR="00B31BA2">
        <w:t xml:space="preserve">hild </w:t>
      </w:r>
      <w:r>
        <w:t>P</w:t>
      </w:r>
      <w:r w:rsidR="00B31BA2">
        <w:t xml:space="preserve">sychiatry </w:t>
      </w:r>
      <w:r>
        <w:t>W</w:t>
      </w:r>
      <w:r w:rsidR="00B31BA2">
        <w:t xml:space="preserve">orkforce </w:t>
      </w:r>
      <w:r>
        <w:t>E</w:t>
      </w:r>
      <w:r w:rsidR="00B31BA2">
        <w:t>xpansion</w:t>
      </w:r>
    </w:p>
    <w:p w14:paraId="2E0DF1A5" w14:textId="77777777" w:rsidR="002C587E" w:rsidRDefault="002C587E" w:rsidP="008B745A">
      <w:pPr>
        <w:pStyle w:val="ListParagraph"/>
        <w:numPr>
          <w:ilvl w:val="2"/>
          <w:numId w:val="9"/>
        </w:numPr>
        <w:spacing w:after="0"/>
        <w:ind w:left="990" w:hanging="360"/>
      </w:pPr>
      <w:r>
        <w:t>Texas Child Health Access Through Telemedicine</w:t>
      </w:r>
    </w:p>
    <w:p w14:paraId="3837EBDB" w14:textId="495B1AFB" w:rsidR="008B745A" w:rsidRDefault="002C587E" w:rsidP="008B745A">
      <w:pPr>
        <w:pStyle w:val="ListParagraph"/>
        <w:numPr>
          <w:ilvl w:val="2"/>
          <w:numId w:val="9"/>
        </w:numPr>
        <w:spacing w:after="0"/>
        <w:ind w:left="990" w:hanging="360"/>
      </w:pPr>
      <w:r>
        <w:t xml:space="preserve">Child Psychiatry Access Network </w:t>
      </w:r>
      <w:r w:rsidR="00D026BC">
        <w:t xml:space="preserve"> </w:t>
      </w:r>
    </w:p>
    <w:p w14:paraId="33A850A7" w14:textId="0ADA5ECA" w:rsidR="006041C8" w:rsidRDefault="006041C8" w:rsidP="008B745A">
      <w:pPr>
        <w:pStyle w:val="ListParagraph"/>
        <w:numPr>
          <w:ilvl w:val="2"/>
          <w:numId w:val="9"/>
        </w:numPr>
        <w:spacing w:after="0"/>
        <w:ind w:left="990" w:hanging="360"/>
      </w:pPr>
      <w:r>
        <w:t xml:space="preserve">Update from the COSH </w:t>
      </w:r>
    </w:p>
    <w:p w14:paraId="089757BC" w14:textId="6862C50C" w:rsidR="00F1734B" w:rsidRDefault="00CA4AB7" w:rsidP="008B745A">
      <w:pPr>
        <w:pStyle w:val="ListParagraph"/>
        <w:numPr>
          <w:ilvl w:val="2"/>
          <w:numId w:val="9"/>
        </w:numPr>
        <w:spacing w:after="0"/>
        <w:ind w:left="990" w:hanging="360"/>
      </w:pPr>
      <w:r>
        <w:t>O</w:t>
      </w:r>
      <w:r w:rsidR="007872CE">
        <w:t xml:space="preserve">ther </w:t>
      </w:r>
      <w:r w:rsidR="00B516A9">
        <w:t xml:space="preserve">COSH related items identified by </w:t>
      </w:r>
      <w:r w:rsidR="007872CE">
        <w:t xml:space="preserve">the </w:t>
      </w:r>
      <w:r w:rsidR="00B516A9">
        <w:t xml:space="preserve">Baylor College of Medicine and members of the </w:t>
      </w:r>
      <w:r w:rsidR="00D026BC">
        <w:t>Executive Committee</w:t>
      </w:r>
      <w:r w:rsidR="008B745A">
        <w:t>.</w:t>
      </w:r>
    </w:p>
    <w:p w14:paraId="302E3A59" w14:textId="5659B2E2" w:rsidR="00B32A9B" w:rsidRDefault="00B32A9B" w:rsidP="00B32A9B">
      <w:pPr>
        <w:spacing w:after="0"/>
      </w:pPr>
    </w:p>
    <w:p w14:paraId="4A307280" w14:textId="6065306B" w:rsidR="00B32A9B" w:rsidRPr="00B32A9B" w:rsidRDefault="00B32A9B" w:rsidP="00B32A9B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rPr>
          <w:b/>
          <w:bCs/>
        </w:rPr>
        <w:t>Information Item: Presentation on TCMHCC Communications, Outreach and Engagement strategy development</w:t>
      </w:r>
    </w:p>
    <w:p w14:paraId="7AF81F3F" w14:textId="15B6AF93" w:rsidR="00B32A9B" w:rsidRDefault="00B32A9B" w:rsidP="00B32A9B">
      <w:pPr>
        <w:spacing w:after="0"/>
        <w:rPr>
          <w:b/>
          <w:bCs/>
        </w:rPr>
      </w:pPr>
    </w:p>
    <w:p w14:paraId="1C7A5B71" w14:textId="3BE951E4" w:rsidR="00B32A9B" w:rsidRPr="00B32A9B" w:rsidRDefault="00B32A9B" w:rsidP="00B32A9B">
      <w:pPr>
        <w:pStyle w:val="ListParagraph"/>
        <w:numPr>
          <w:ilvl w:val="1"/>
          <w:numId w:val="8"/>
        </w:numPr>
        <w:spacing w:after="0"/>
        <w:ind w:left="1080"/>
      </w:pPr>
      <w:r>
        <w:t>The University of Texas at Austin</w:t>
      </w:r>
      <w:r w:rsidR="00822C47">
        <w:t xml:space="preserve"> Center for Health Communication, Moody College of Communication</w:t>
      </w:r>
    </w:p>
    <w:p w14:paraId="1C360409" w14:textId="77777777" w:rsidR="00E86B77" w:rsidRDefault="00E86B77" w:rsidP="00E86B77">
      <w:pPr>
        <w:pStyle w:val="ListParagraph"/>
        <w:ind w:left="1080"/>
      </w:pPr>
    </w:p>
    <w:p w14:paraId="7C41A9B5" w14:textId="3F7ED0AA" w:rsidR="00C37544" w:rsidRDefault="00B516A9" w:rsidP="001022D2">
      <w:pPr>
        <w:pStyle w:val="ListParagraph"/>
        <w:numPr>
          <w:ilvl w:val="0"/>
          <w:numId w:val="8"/>
        </w:numPr>
        <w:ind w:left="994"/>
      </w:pPr>
      <w:r w:rsidRPr="00B970B1">
        <w:rPr>
          <w:b/>
          <w:bCs/>
        </w:rPr>
        <w:t xml:space="preserve">Adjournment </w:t>
      </w:r>
      <w:r w:rsidR="00B970B1" w:rsidRPr="00B970B1">
        <w:rPr>
          <w:b/>
          <w:bCs/>
        </w:rPr>
        <w:t xml:space="preserve"> </w:t>
      </w:r>
    </w:p>
    <w:sectPr w:rsidR="00C37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283F" w14:textId="77777777" w:rsidR="00CA775B" w:rsidRDefault="00CA775B">
      <w:pPr>
        <w:spacing w:after="0" w:line="240" w:lineRule="auto"/>
      </w:pPr>
      <w:r>
        <w:separator/>
      </w:r>
    </w:p>
  </w:endnote>
  <w:endnote w:type="continuationSeparator" w:id="0">
    <w:p w14:paraId="347AEFF0" w14:textId="77777777" w:rsidR="00CA775B" w:rsidRDefault="00CA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77E" w14:textId="77777777" w:rsidR="00D717A6" w:rsidRDefault="00D50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FA42" w14:textId="77777777" w:rsidR="00D717A6" w:rsidRDefault="00D50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7F0" w14:textId="77777777" w:rsidR="00D717A6" w:rsidRDefault="00D5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3497" w14:textId="77777777" w:rsidR="00CA775B" w:rsidRDefault="00CA775B">
      <w:pPr>
        <w:spacing w:after="0" w:line="240" w:lineRule="auto"/>
      </w:pPr>
      <w:r>
        <w:separator/>
      </w:r>
    </w:p>
  </w:footnote>
  <w:footnote w:type="continuationSeparator" w:id="0">
    <w:p w14:paraId="2B464B23" w14:textId="77777777" w:rsidR="00CA775B" w:rsidRDefault="00CA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0770" w14:textId="4E54B606" w:rsidR="00D717A6" w:rsidRDefault="00D50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105" w14:textId="22D7DDA5" w:rsidR="00D717A6" w:rsidRDefault="00D50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BD73" w14:textId="28332D11" w:rsidR="00D717A6" w:rsidRDefault="00D50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A"/>
    <w:multiLevelType w:val="hybridMultilevel"/>
    <w:tmpl w:val="29225132"/>
    <w:lvl w:ilvl="0" w:tplc="A14EAB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8B1"/>
    <w:multiLevelType w:val="hybridMultilevel"/>
    <w:tmpl w:val="5C2210C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5F2557E"/>
    <w:multiLevelType w:val="hybridMultilevel"/>
    <w:tmpl w:val="12D49FAC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D0450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2D1"/>
    <w:multiLevelType w:val="hybridMultilevel"/>
    <w:tmpl w:val="BE4AD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7A6"/>
    <w:multiLevelType w:val="hybridMultilevel"/>
    <w:tmpl w:val="B1A6D2C8"/>
    <w:lvl w:ilvl="0" w:tplc="E2FC5A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5B3"/>
    <w:multiLevelType w:val="hybridMultilevel"/>
    <w:tmpl w:val="8DF431D0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0868"/>
    <w:multiLevelType w:val="hybridMultilevel"/>
    <w:tmpl w:val="3AD451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C456F"/>
    <w:multiLevelType w:val="hybridMultilevel"/>
    <w:tmpl w:val="054228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03F35"/>
    <w:multiLevelType w:val="hybridMultilevel"/>
    <w:tmpl w:val="2214E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1088"/>
    <w:multiLevelType w:val="hybridMultilevel"/>
    <w:tmpl w:val="3F701E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E8648C"/>
    <w:multiLevelType w:val="hybridMultilevel"/>
    <w:tmpl w:val="559A7A88"/>
    <w:lvl w:ilvl="0" w:tplc="F6FA98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053A"/>
    <w:multiLevelType w:val="hybridMultilevel"/>
    <w:tmpl w:val="C360ADD4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8B8"/>
    <w:multiLevelType w:val="hybridMultilevel"/>
    <w:tmpl w:val="1390F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B099D"/>
    <w:multiLevelType w:val="hybridMultilevel"/>
    <w:tmpl w:val="F60831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A3C98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17CA6"/>
    <w:multiLevelType w:val="hybridMultilevel"/>
    <w:tmpl w:val="83FA9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44109"/>
    <w:multiLevelType w:val="hybridMultilevel"/>
    <w:tmpl w:val="3B521F8A"/>
    <w:lvl w:ilvl="0" w:tplc="95D6992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91165"/>
    <w:multiLevelType w:val="hybridMultilevel"/>
    <w:tmpl w:val="03B6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070F"/>
    <w:multiLevelType w:val="hybridMultilevel"/>
    <w:tmpl w:val="ACF605BA"/>
    <w:lvl w:ilvl="0" w:tplc="2292A4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54FF9"/>
    <w:multiLevelType w:val="hybridMultilevel"/>
    <w:tmpl w:val="8D50C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6806D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B41DE"/>
    <w:multiLevelType w:val="hybridMultilevel"/>
    <w:tmpl w:val="299A5A2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6D3020A2"/>
    <w:multiLevelType w:val="hybridMultilevel"/>
    <w:tmpl w:val="3DCE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372B"/>
    <w:multiLevelType w:val="hybridMultilevel"/>
    <w:tmpl w:val="74240B8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7FC45D63"/>
    <w:multiLevelType w:val="hybridMultilevel"/>
    <w:tmpl w:val="F5B0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3"/>
  </w:num>
  <w:num w:numId="11">
    <w:abstractNumId w:val="14"/>
  </w:num>
  <w:num w:numId="12">
    <w:abstractNumId w:val="19"/>
  </w:num>
  <w:num w:numId="13">
    <w:abstractNumId w:val="1"/>
  </w:num>
  <w:num w:numId="14">
    <w:abstractNumId w:val="21"/>
  </w:num>
  <w:num w:numId="15">
    <w:abstractNumId w:val="5"/>
  </w:num>
  <w:num w:numId="16">
    <w:abstractNumId w:val="20"/>
  </w:num>
  <w:num w:numId="17">
    <w:abstractNumId w:val="16"/>
  </w:num>
  <w:num w:numId="18">
    <w:abstractNumId w:val="8"/>
  </w:num>
  <w:num w:numId="19">
    <w:abstractNumId w:val="13"/>
  </w:num>
  <w:num w:numId="20">
    <w:abstractNumId w:val="18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A9"/>
    <w:rsid w:val="0007225E"/>
    <w:rsid w:val="000726AE"/>
    <w:rsid w:val="0007449B"/>
    <w:rsid w:val="000B1661"/>
    <w:rsid w:val="000D1C65"/>
    <w:rsid w:val="000E2C2F"/>
    <w:rsid w:val="000F1987"/>
    <w:rsid w:val="001546E8"/>
    <w:rsid w:val="00185FB1"/>
    <w:rsid w:val="00186AA5"/>
    <w:rsid w:val="001D6DCF"/>
    <w:rsid w:val="00225A9F"/>
    <w:rsid w:val="00237740"/>
    <w:rsid w:val="0024189E"/>
    <w:rsid w:val="002A6D7A"/>
    <w:rsid w:val="002C2803"/>
    <w:rsid w:val="002C587E"/>
    <w:rsid w:val="002E014E"/>
    <w:rsid w:val="002E51D6"/>
    <w:rsid w:val="002F6A4D"/>
    <w:rsid w:val="0030303E"/>
    <w:rsid w:val="00317015"/>
    <w:rsid w:val="00342C69"/>
    <w:rsid w:val="00367EC3"/>
    <w:rsid w:val="00371167"/>
    <w:rsid w:val="00375624"/>
    <w:rsid w:val="00391539"/>
    <w:rsid w:val="003926A9"/>
    <w:rsid w:val="003C17D3"/>
    <w:rsid w:val="003E1326"/>
    <w:rsid w:val="003E6292"/>
    <w:rsid w:val="00416924"/>
    <w:rsid w:val="00424D52"/>
    <w:rsid w:val="00433FC1"/>
    <w:rsid w:val="004577A9"/>
    <w:rsid w:val="00490534"/>
    <w:rsid w:val="004A6DA1"/>
    <w:rsid w:val="0050625F"/>
    <w:rsid w:val="00506F2A"/>
    <w:rsid w:val="00527FB4"/>
    <w:rsid w:val="00540B90"/>
    <w:rsid w:val="00565DC8"/>
    <w:rsid w:val="005660A3"/>
    <w:rsid w:val="005C0023"/>
    <w:rsid w:val="005C4FEF"/>
    <w:rsid w:val="005E08C4"/>
    <w:rsid w:val="006041C8"/>
    <w:rsid w:val="00645A61"/>
    <w:rsid w:val="006550E7"/>
    <w:rsid w:val="006641D1"/>
    <w:rsid w:val="006B1E95"/>
    <w:rsid w:val="006B5761"/>
    <w:rsid w:val="006B7515"/>
    <w:rsid w:val="006B789C"/>
    <w:rsid w:val="00720A7C"/>
    <w:rsid w:val="007529D8"/>
    <w:rsid w:val="007569FC"/>
    <w:rsid w:val="00781173"/>
    <w:rsid w:val="00784B48"/>
    <w:rsid w:val="007872CE"/>
    <w:rsid w:val="007A0C0B"/>
    <w:rsid w:val="007A39E2"/>
    <w:rsid w:val="007A4CED"/>
    <w:rsid w:val="007B2552"/>
    <w:rsid w:val="007E540E"/>
    <w:rsid w:val="00800371"/>
    <w:rsid w:val="008011B0"/>
    <w:rsid w:val="008077E2"/>
    <w:rsid w:val="00820D32"/>
    <w:rsid w:val="00822C47"/>
    <w:rsid w:val="00822DDA"/>
    <w:rsid w:val="00846221"/>
    <w:rsid w:val="008513C0"/>
    <w:rsid w:val="008B745A"/>
    <w:rsid w:val="008D1227"/>
    <w:rsid w:val="008E0AA1"/>
    <w:rsid w:val="00995648"/>
    <w:rsid w:val="00997555"/>
    <w:rsid w:val="009B73E3"/>
    <w:rsid w:val="009C3CD8"/>
    <w:rsid w:val="009D16A9"/>
    <w:rsid w:val="00A028E9"/>
    <w:rsid w:val="00A05E30"/>
    <w:rsid w:val="00A71252"/>
    <w:rsid w:val="00A86EEB"/>
    <w:rsid w:val="00A94379"/>
    <w:rsid w:val="00AB6A9A"/>
    <w:rsid w:val="00AC2BBF"/>
    <w:rsid w:val="00AD65B6"/>
    <w:rsid w:val="00B04F45"/>
    <w:rsid w:val="00B26901"/>
    <w:rsid w:val="00B31BA2"/>
    <w:rsid w:val="00B32A9B"/>
    <w:rsid w:val="00B40598"/>
    <w:rsid w:val="00B51420"/>
    <w:rsid w:val="00B516A9"/>
    <w:rsid w:val="00B538D6"/>
    <w:rsid w:val="00B57E39"/>
    <w:rsid w:val="00B700F8"/>
    <w:rsid w:val="00B77F2F"/>
    <w:rsid w:val="00B90BFB"/>
    <w:rsid w:val="00B91E73"/>
    <w:rsid w:val="00B969B9"/>
    <w:rsid w:val="00B970B1"/>
    <w:rsid w:val="00BB2BA0"/>
    <w:rsid w:val="00BB726A"/>
    <w:rsid w:val="00BC077D"/>
    <w:rsid w:val="00BC0D16"/>
    <w:rsid w:val="00BD19A5"/>
    <w:rsid w:val="00C00A1E"/>
    <w:rsid w:val="00C277C6"/>
    <w:rsid w:val="00C32F11"/>
    <w:rsid w:val="00C35215"/>
    <w:rsid w:val="00C37544"/>
    <w:rsid w:val="00C44B2B"/>
    <w:rsid w:val="00C843F3"/>
    <w:rsid w:val="00C8658C"/>
    <w:rsid w:val="00C90BB6"/>
    <w:rsid w:val="00CA4AB7"/>
    <w:rsid w:val="00CA775B"/>
    <w:rsid w:val="00CF5388"/>
    <w:rsid w:val="00D026BC"/>
    <w:rsid w:val="00D05DE4"/>
    <w:rsid w:val="00D15279"/>
    <w:rsid w:val="00D16189"/>
    <w:rsid w:val="00D50025"/>
    <w:rsid w:val="00D72E8E"/>
    <w:rsid w:val="00DA0E71"/>
    <w:rsid w:val="00DB3C9B"/>
    <w:rsid w:val="00DB6D8A"/>
    <w:rsid w:val="00DC5A62"/>
    <w:rsid w:val="00DF711B"/>
    <w:rsid w:val="00E12047"/>
    <w:rsid w:val="00E1408A"/>
    <w:rsid w:val="00E320C7"/>
    <w:rsid w:val="00E37021"/>
    <w:rsid w:val="00E86B77"/>
    <w:rsid w:val="00E93ED5"/>
    <w:rsid w:val="00EA0E0D"/>
    <w:rsid w:val="00EA52A7"/>
    <w:rsid w:val="00EA60AC"/>
    <w:rsid w:val="00EE1EA8"/>
    <w:rsid w:val="00F1734B"/>
    <w:rsid w:val="00F2533A"/>
    <w:rsid w:val="00F81277"/>
    <w:rsid w:val="00F977B4"/>
    <w:rsid w:val="00FD366D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06B7"/>
  <w15:chartTrackingRefBased/>
  <w15:docId w15:val="{8F1ED274-7FDC-451E-876F-755D7CA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A9"/>
  </w:style>
  <w:style w:type="paragraph" w:styleId="Footer">
    <w:name w:val="footer"/>
    <w:basedOn w:val="Normal"/>
    <w:link w:val="FooterChar"/>
    <w:uiPriority w:val="99"/>
    <w:unhideWhenUsed/>
    <w:rsid w:val="00B5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A9"/>
  </w:style>
  <w:style w:type="paragraph" w:styleId="BalloonText">
    <w:name w:val="Balloon Text"/>
    <w:basedOn w:val="Normal"/>
    <w:link w:val="BalloonTextChar"/>
    <w:uiPriority w:val="99"/>
    <w:semiHidden/>
    <w:unhideWhenUsed/>
    <w:rsid w:val="00B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F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youtube.com%2Fchannel%2FUCSQqIc7NFQEGlSPQs6Ar7IA&amp;data=04%7C01%7Clsouthern%40utsystem.edu%7C60b7ad783484419cf25108d98755e005%7C61399d5f249c44d0b271adc287f323ff%7C0%7C0%7C637689625169228981%7CUnknown%7CTWFpbGZsb3d8eyJWIjoiMC4wLjAwMDAiLCJQIjoiV2luMzIiLCJBTiI6Ik1haWwiLCJXVCI6Mn0%3D%7C1000&amp;sdata=FjsSDwAksi0hZYmb1zHMo16hITf5syPGuWx2X6RIsmY%3D&amp;reserved=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C99011AE85845BC3B5D8319BE9937" ma:contentTypeVersion="2" ma:contentTypeDescription="Create a new document." ma:contentTypeScope="" ma:versionID="93d1d6e3355087c4a3026798ec67ea21">
  <xsd:schema xmlns:xsd="http://www.w3.org/2001/XMLSchema" xmlns:xs="http://www.w3.org/2001/XMLSchema" xmlns:p="http://schemas.microsoft.com/office/2006/metadata/properties" xmlns:ns2="a354cb11-3362-488e-b3db-7931c375012d" targetNamespace="http://schemas.microsoft.com/office/2006/metadata/properties" ma:root="true" ma:fieldsID="59e7f9a0142fcd8b79bb3a75b5f63522" ns2:_="">
    <xsd:import namespace="a354cb11-3362-488e-b3db-7931c3750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4cb11-3362-488e-b3db-7931c375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82F1D-ADEE-44E5-8725-D5B037601364}"/>
</file>

<file path=customXml/itemProps2.xml><?xml version="1.0" encoding="utf-8"?>
<ds:datastoreItem xmlns:ds="http://schemas.openxmlformats.org/officeDocument/2006/customXml" ds:itemID="{2D45AD83-CC61-4F9D-9A42-694AB0AF9EE8}"/>
</file>

<file path=customXml/itemProps3.xml><?xml version="1.0" encoding="utf-8"?>
<ds:datastoreItem xmlns:ds="http://schemas.openxmlformats.org/officeDocument/2006/customXml" ds:itemID="{CAED7183-09A3-4787-A8D4-484D27B82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Southern, Luanne</dc:creator>
  <cp:keywords/>
  <dc:description/>
  <cp:lastModifiedBy>Kuschke, Sheila</cp:lastModifiedBy>
  <cp:revision>2</cp:revision>
  <dcterms:created xsi:type="dcterms:W3CDTF">2021-11-04T19:47:00Z</dcterms:created>
  <dcterms:modified xsi:type="dcterms:W3CDTF">2021-11-04T19:47:00Z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0x010100674C99011AE85845BC3B5D8319BE9937</vt:lpwstr>
  </property>
</Properties>
</file>