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F591" w14:textId="7CCB53A9" w:rsidR="00B516A9" w:rsidRPr="00237740" w:rsidRDefault="00B2709F" w:rsidP="00B516A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B516A9" w:rsidRPr="00237740">
        <w:rPr>
          <w:b/>
          <w:bCs/>
          <w:sz w:val="24"/>
          <w:szCs w:val="24"/>
        </w:rPr>
        <w:t>onvening of the Texas Child Mental Health Care Consortium (TCMHCC)</w:t>
      </w:r>
    </w:p>
    <w:p w14:paraId="2713B3F0" w14:textId="5A1098D1" w:rsidR="00B516A9" w:rsidRPr="00237740" w:rsidRDefault="00EE7FCC" w:rsidP="00B516A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July 30</w:t>
      </w:r>
      <w:r w:rsidR="00B516A9" w:rsidRPr="00237740">
        <w:rPr>
          <w:sz w:val="24"/>
          <w:szCs w:val="24"/>
        </w:rPr>
        <w:t>, 202</w:t>
      </w:r>
      <w:r>
        <w:rPr>
          <w:sz w:val="24"/>
          <w:szCs w:val="24"/>
        </w:rPr>
        <w:t>1</w:t>
      </w:r>
    </w:p>
    <w:p w14:paraId="39EAC61F" w14:textId="7DF6B226" w:rsidR="00B516A9" w:rsidRPr="00237740" w:rsidRDefault="00B516A9" w:rsidP="00B516A9">
      <w:pPr>
        <w:pStyle w:val="NoSpacing"/>
        <w:jc w:val="center"/>
        <w:rPr>
          <w:sz w:val="24"/>
          <w:szCs w:val="24"/>
        </w:rPr>
      </w:pPr>
      <w:r w:rsidRPr="00237740">
        <w:rPr>
          <w:sz w:val="24"/>
          <w:szCs w:val="24"/>
        </w:rPr>
        <w:t>1</w:t>
      </w:r>
      <w:r w:rsidR="00EE7FCC">
        <w:rPr>
          <w:sz w:val="24"/>
          <w:szCs w:val="24"/>
        </w:rPr>
        <w:t>0</w:t>
      </w:r>
      <w:r w:rsidRPr="00237740">
        <w:rPr>
          <w:sz w:val="24"/>
          <w:szCs w:val="24"/>
        </w:rPr>
        <w:t>:</w:t>
      </w:r>
      <w:r w:rsidR="00BC077D">
        <w:rPr>
          <w:sz w:val="24"/>
          <w:szCs w:val="24"/>
        </w:rPr>
        <w:t>00</w:t>
      </w:r>
      <w:r w:rsidRPr="00237740">
        <w:rPr>
          <w:sz w:val="24"/>
          <w:szCs w:val="24"/>
        </w:rPr>
        <w:t xml:space="preserve"> </w:t>
      </w:r>
      <w:r w:rsidR="00EE7FCC">
        <w:rPr>
          <w:sz w:val="24"/>
          <w:szCs w:val="24"/>
        </w:rPr>
        <w:t>A</w:t>
      </w:r>
      <w:r w:rsidRPr="00237740">
        <w:rPr>
          <w:sz w:val="24"/>
          <w:szCs w:val="24"/>
        </w:rPr>
        <w:t xml:space="preserve">M – </w:t>
      </w:r>
      <w:r w:rsidR="00EE7FCC">
        <w:rPr>
          <w:sz w:val="24"/>
          <w:szCs w:val="24"/>
        </w:rPr>
        <w:t>3</w:t>
      </w:r>
      <w:r w:rsidRPr="00237740">
        <w:rPr>
          <w:sz w:val="24"/>
          <w:szCs w:val="24"/>
        </w:rPr>
        <w:t>:00 PM</w:t>
      </w:r>
    </w:p>
    <w:p w14:paraId="7DD66F60" w14:textId="4FD252E8" w:rsidR="0007225E" w:rsidRPr="00237740" w:rsidRDefault="00D93F89" w:rsidP="00B516A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6FD1B3F1" w14:textId="36E4FE4A" w:rsidR="0007225E" w:rsidRPr="00237740" w:rsidRDefault="0007225E" w:rsidP="00B516A9">
      <w:pPr>
        <w:pStyle w:val="NoSpacing"/>
        <w:jc w:val="center"/>
        <w:rPr>
          <w:sz w:val="24"/>
          <w:szCs w:val="24"/>
        </w:rPr>
      </w:pPr>
    </w:p>
    <w:p w14:paraId="7EBF551F" w14:textId="5AF1237A" w:rsidR="00B516A9" w:rsidRDefault="00B516A9" w:rsidP="00B516A9">
      <w:pPr>
        <w:pStyle w:val="NoSpacing"/>
        <w:jc w:val="center"/>
      </w:pPr>
      <w:r>
        <w:t>_____________________________________________________________________________________</w:t>
      </w:r>
    </w:p>
    <w:p w14:paraId="292408A5" w14:textId="77777777" w:rsidR="007A39E2" w:rsidRDefault="007A39E2" w:rsidP="007A39E2">
      <w:pPr>
        <w:pStyle w:val="ListParagraph"/>
        <w:ind w:left="360"/>
        <w:rPr>
          <w:b/>
          <w:bCs/>
        </w:rPr>
      </w:pPr>
    </w:p>
    <w:p w14:paraId="3E0F0B6D" w14:textId="3E885940" w:rsidR="00B516A9" w:rsidRDefault="00B516A9" w:rsidP="007A39E2">
      <w:pPr>
        <w:pStyle w:val="ListParagraph"/>
        <w:numPr>
          <w:ilvl w:val="0"/>
          <w:numId w:val="8"/>
        </w:numPr>
        <w:rPr>
          <w:b/>
          <w:bCs/>
        </w:rPr>
      </w:pPr>
      <w:r w:rsidRPr="005D56C7">
        <w:rPr>
          <w:b/>
          <w:bCs/>
        </w:rPr>
        <w:t>Call to order</w:t>
      </w:r>
      <w:r w:rsidR="00AC2BBF">
        <w:rPr>
          <w:b/>
          <w:bCs/>
        </w:rPr>
        <w:t xml:space="preserve"> </w:t>
      </w:r>
      <w:r w:rsidRPr="005D56C7">
        <w:rPr>
          <w:b/>
          <w:bCs/>
        </w:rPr>
        <w:t>and roll call</w:t>
      </w:r>
    </w:p>
    <w:p w14:paraId="72AE9BC8" w14:textId="45DE352C" w:rsidR="00FC6851" w:rsidRDefault="00FC6851" w:rsidP="00FC2F32">
      <w:pPr>
        <w:pStyle w:val="ListParagraph"/>
        <w:numPr>
          <w:ilvl w:val="0"/>
          <w:numId w:val="21"/>
        </w:numPr>
      </w:pPr>
      <w:r>
        <w:t>Dr. Lakey, presiding officer of the Consortium, called the meeting to order.</w:t>
      </w:r>
    </w:p>
    <w:p w14:paraId="0FD4D2FB" w14:textId="578DD972" w:rsidR="00FC6851" w:rsidRPr="00C83B2A" w:rsidRDefault="00FC6851" w:rsidP="00C83B2A">
      <w:pPr>
        <w:pStyle w:val="ListParagraph"/>
        <w:numPr>
          <w:ilvl w:val="0"/>
          <w:numId w:val="21"/>
        </w:numPr>
      </w:pPr>
      <w:r>
        <w:t>2</w:t>
      </w:r>
      <w:r w:rsidR="00A4583D">
        <w:t>7</w:t>
      </w:r>
      <w:r>
        <w:t xml:space="preserve"> Executive members were in attendance. See attached attendance for a full list of attendees.</w:t>
      </w:r>
    </w:p>
    <w:p w14:paraId="62362BF6" w14:textId="6C117603" w:rsidR="00B516A9" w:rsidRDefault="00B516A9" w:rsidP="007A39E2">
      <w:pPr>
        <w:pStyle w:val="NoSpacing"/>
        <w:numPr>
          <w:ilvl w:val="0"/>
          <w:numId w:val="8"/>
        </w:numPr>
        <w:rPr>
          <w:b/>
          <w:bCs/>
        </w:rPr>
      </w:pPr>
      <w:r w:rsidRPr="00AE3DA4">
        <w:rPr>
          <w:b/>
          <w:bCs/>
        </w:rPr>
        <w:t>Review and approve the following item:</w:t>
      </w:r>
    </w:p>
    <w:p w14:paraId="534174A0" w14:textId="77777777" w:rsidR="00B516A9" w:rsidRPr="00AE3DA4" w:rsidRDefault="00B516A9" w:rsidP="00B516A9">
      <w:pPr>
        <w:pStyle w:val="NoSpacing"/>
        <w:ind w:left="450" w:hanging="450"/>
        <w:rPr>
          <w:b/>
          <w:bCs/>
        </w:rPr>
      </w:pPr>
    </w:p>
    <w:p w14:paraId="11240C6C" w14:textId="3561F4F0" w:rsidR="00B516A9" w:rsidRDefault="00B516A9" w:rsidP="00BB2BA0">
      <w:pPr>
        <w:pStyle w:val="ListParagraph"/>
        <w:numPr>
          <w:ilvl w:val="1"/>
          <w:numId w:val="8"/>
        </w:numPr>
        <w:ind w:left="1080"/>
      </w:pPr>
      <w:r>
        <w:t xml:space="preserve">Minutes from </w:t>
      </w:r>
      <w:r w:rsidR="00BC077D">
        <w:t xml:space="preserve">June </w:t>
      </w:r>
      <w:r w:rsidR="00EE7FCC">
        <w:t>18</w:t>
      </w:r>
      <w:r>
        <w:t xml:space="preserve">, </w:t>
      </w:r>
      <w:r w:rsidR="007C6A6F">
        <w:t>2021,</w:t>
      </w:r>
      <w:r>
        <w:t xml:space="preserve"> Executive Committee meeting </w:t>
      </w:r>
    </w:p>
    <w:p w14:paraId="6BF89EA2" w14:textId="73DEC758" w:rsidR="00215286" w:rsidRDefault="00422501" w:rsidP="00422501">
      <w:pPr>
        <w:pStyle w:val="ListParagraph"/>
        <w:rPr>
          <w:b/>
          <w:bCs/>
          <w:color w:val="0070C0"/>
        </w:rPr>
      </w:pPr>
      <w:r w:rsidRPr="00422501">
        <w:rPr>
          <w:b/>
          <w:bCs/>
          <w:color w:val="0070C0"/>
        </w:rPr>
        <w:sym w:font="Wingdings" w:char="F0E0"/>
      </w:r>
      <w:r>
        <w:rPr>
          <w:b/>
          <w:bCs/>
          <w:color w:val="0070C0"/>
        </w:rPr>
        <w:t xml:space="preserve"> </w:t>
      </w:r>
      <w:r w:rsidR="00C83B2A">
        <w:rPr>
          <w:b/>
          <w:bCs/>
          <w:color w:val="0070C0"/>
        </w:rPr>
        <w:t>Dr. Podawi</w:t>
      </w:r>
      <w:r w:rsidR="0094354E">
        <w:rPr>
          <w:b/>
          <w:bCs/>
          <w:color w:val="0070C0"/>
        </w:rPr>
        <w:t>l</w:t>
      </w:r>
      <w:r w:rsidR="00C83B2A">
        <w:rPr>
          <w:b/>
          <w:bCs/>
          <w:color w:val="0070C0"/>
        </w:rPr>
        <w:t>tz</w:t>
      </w:r>
      <w:r w:rsidRPr="00582DDF">
        <w:rPr>
          <w:b/>
          <w:bCs/>
          <w:color w:val="0070C0"/>
        </w:rPr>
        <w:t xml:space="preserve"> mo</w:t>
      </w:r>
      <w:r w:rsidR="00B02AEA">
        <w:rPr>
          <w:b/>
          <w:bCs/>
          <w:color w:val="0070C0"/>
        </w:rPr>
        <w:t>tioned</w:t>
      </w:r>
      <w:r w:rsidRPr="00582DDF">
        <w:rPr>
          <w:b/>
          <w:bCs/>
          <w:color w:val="0070C0"/>
        </w:rPr>
        <w:t xml:space="preserve"> to approve minutes. </w:t>
      </w:r>
      <w:r w:rsidR="00C83B2A">
        <w:rPr>
          <w:b/>
          <w:bCs/>
          <w:color w:val="0070C0"/>
        </w:rPr>
        <w:t>Dr. Tamminga</w:t>
      </w:r>
      <w:r w:rsidRPr="00582DDF">
        <w:rPr>
          <w:b/>
          <w:bCs/>
          <w:color w:val="0070C0"/>
        </w:rPr>
        <w:t xml:space="preserve"> seconded. Minutes were unanimously approved.</w:t>
      </w:r>
    </w:p>
    <w:p w14:paraId="3E0603E1" w14:textId="77777777" w:rsidR="00422501" w:rsidRDefault="00422501" w:rsidP="00422501">
      <w:pPr>
        <w:pStyle w:val="ListParagraph"/>
      </w:pPr>
    </w:p>
    <w:p w14:paraId="24632D12" w14:textId="3193A42A" w:rsidR="00215286" w:rsidRPr="0094354E" w:rsidRDefault="00B55C75" w:rsidP="00215286">
      <w:pPr>
        <w:pStyle w:val="ListParagraph"/>
        <w:numPr>
          <w:ilvl w:val="0"/>
          <w:numId w:val="8"/>
        </w:numPr>
        <w:rPr>
          <w:b/>
          <w:bCs/>
        </w:rPr>
      </w:pPr>
      <w:r w:rsidRPr="0094354E">
        <w:rPr>
          <w:b/>
          <w:bCs/>
        </w:rPr>
        <w:t xml:space="preserve">Discuss, consider, and approve information provided by the </w:t>
      </w:r>
      <w:r w:rsidR="00215286" w:rsidRPr="0094354E">
        <w:rPr>
          <w:b/>
          <w:bCs/>
        </w:rPr>
        <w:t xml:space="preserve">Data Management Workgroup </w:t>
      </w:r>
      <w:r w:rsidRPr="0094354E">
        <w:rPr>
          <w:b/>
          <w:bCs/>
        </w:rPr>
        <w:t>relating to the r</w:t>
      </w:r>
      <w:r w:rsidR="00215286" w:rsidRPr="0094354E">
        <w:rPr>
          <w:b/>
          <w:bCs/>
        </w:rPr>
        <w:t>evised Data Governance Committee Structure document</w:t>
      </w:r>
      <w:r w:rsidRPr="0094354E">
        <w:rPr>
          <w:b/>
          <w:bCs/>
        </w:rPr>
        <w:t xml:space="preserve">. </w:t>
      </w:r>
      <w:r w:rsidR="00215286" w:rsidRPr="0094354E">
        <w:rPr>
          <w:b/>
          <w:bCs/>
        </w:rPr>
        <w:t xml:space="preserve"> Dr. Stephen Pliszka and Dr. Alex Vo</w:t>
      </w:r>
    </w:p>
    <w:p w14:paraId="31FB667E" w14:textId="77777777" w:rsidR="00215286" w:rsidRDefault="00215286" w:rsidP="00215286">
      <w:pPr>
        <w:pStyle w:val="ListParagraph"/>
      </w:pPr>
    </w:p>
    <w:p w14:paraId="6C29EAD7" w14:textId="27C17507" w:rsidR="00215286" w:rsidRPr="0094354E" w:rsidRDefault="00215286" w:rsidP="004C1CFF">
      <w:pPr>
        <w:pStyle w:val="ListParagraph"/>
        <w:numPr>
          <w:ilvl w:val="1"/>
          <w:numId w:val="8"/>
        </w:numPr>
        <w:ind w:left="1080"/>
        <w:rPr>
          <w:b/>
          <w:bCs/>
        </w:rPr>
      </w:pPr>
      <w:r w:rsidRPr="0094354E">
        <w:rPr>
          <w:b/>
          <w:bCs/>
        </w:rPr>
        <w:t>Review and approve revised Data Governance Committee Structure document.</w:t>
      </w:r>
    </w:p>
    <w:p w14:paraId="43B34451" w14:textId="3F5E5D88" w:rsidR="003B382F" w:rsidRDefault="009A3C7D" w:rsidP="00D107D6">
      <w:pPr>
        <w:pStyle w:val="NoSpacing"/>
        <w:numPr>
          <w:ilvl w:val="0"/>
          <w:numId w:val="25"/>
        </w:numPr>
        <w:ind w:left="1260" w:hanging="450"/>
      </w:pPr>
      <w:r>
        <w:t xml:space="preserve">Data Governance Management Committee Charter was distributed to Executive Committee members. </w:t>
      </w:r>
      <w:r w:rsidR="0022212F">
        <w:t>HRI</w:t>
      </w:r>
      <w:r w:rsidR="002865EB">
        <w:t xml:space="preserve"> Representatives </w:t>
      </w:r>
      <w:r w:rsidR="0022212F">
        <w:t xml:space="preserve">that are members of the data governance committee </w:t>
      </w:r>
      <w:r w:rsidR="002865EB">
        <w:t xml:space="preserve">contributed to the revised charter. </w:t>
      </w:r>
    </w:p>
    <w:p w14:paraId="0588D2B0" w14:textId="5BC9C442" w:rsidR="00456194" w:rsidRDefault="00456194" w:rsidP="00D107D6">
      <w:pPr>
        <w:pStyle w:val="NoSpacing"/>
        <w:numPr>
          <w:ilvl w:val="0"/>
          <w:numId w:val="25"/>
        </w:numPr>
        <w:ind w:left="1260" w:hanging="450"/>
      </w:pPr>
      <w:r>
        <w:t xml:space="preserve">Goal of charter is to outline responsibilities and tasks ahead for </w:t>
      </w:r>
      <w:r w:rsidR="002865EB">
        <w:t xml:space="preserve">the </w:t>
      </w:r>
      <w:r>
        <w:t>data governance committee</w:t>
      </w:r>
      <w:r w:rsidR="00E52878">
        <w:t xml:space="preserve">. </w:t>
      </w:r>
      <w:r w:rsidR="002865EB">
        <w:t xml:space="preserve">The </w:t>
      </w:r>
      <w:r w:rsidR="00E52878">
        <w:t xml:space="preserve">Committee will act as </w:t>
      </w:r>
      <w:r w:rsidR="002865EB">
        <w:t xml:space="preserve">an </w:t>
      </w:r>
      <w:r w:rsidR="00E52878">
        <w:t>advisory to overall executive committee</w:t>
      </w:r>
      <w:r w:rsidR="0022212F">
        <w:t xml:space="preserve">. </w:t>
      </w:r>
    </w:p>
    <w:p w14:paraId="667AF82F" w14:textId="757B8E50" w:rsidR="003E69FD" w:rsidRDefault="00671EAE" w:rsidP="00D107D6">
      <w:pPr>
        <w:pStyle w:val="NoSpacing"/>
        <w:numPr>
          <w:ilvl w:val="0"/>
          <w:numId w:val="25"/>
        </w:numPr>
        <w:ind w:left="1260" w:hanging="450"/>
      </w:pPr>
      <w:r>
        <w:t>The</w:t>
      </w:r>
      <w:r w:rsidR="00577B87">
        <w:t xml:space="preserve"> requirement to have Data Governance Committee approval review any data that will be published was discussed. </w:t>
      </w:r>
      <w:r w:rsidR="00CB24B5">
        <w:t xml:space="preserve">It was emphasized that </w:t>
      </w:r>
      <w:r w:rsidR="00B13C8A">
        <w:t xml:space="preserve">any disagreements could be escalated to the EC for </w:t>
      </w:r>
      <w:r w:rsidR="007F568D">
        <w:t>a final decision.</w:t>
      </w:r>
    </w:p>
    <w:p w14:paraId="48D7E399" w14:textId="48000F45" w:rsidR="003D1544" w:rsidRPr="00B63A80" w:rsidRDefault="009241CD" w:rsidP="006850EF">
      <w:pPr>
        <w:ind w:left="1170"/>
        <w:rPr>
          <w:b/>
          <w:bCs/>
          <w:color w:val="0070C0"/>
        </w:rPr>
      </w:pPr>
      <w:r w:rsidRPr="009241CD">
        <w:rPr>
          <w:color w:val="0070C0"/>
        </w:rPr>
        <w:sym w:font="Wingdings" w:char="F0E0"/>
      </w:r>
      <w:r w:rsidRPr="009241CD">
        <w:rPr>
          <w:b/>
          <w:bCs/>
          <w:color w:val="00B0F0"/>
        </w:rPr>
        <w:t xml:space="preserve"> </w:t>
      </w:r>
      <w:r w:rsidRPr="009241CD">
        <w:rPr>
          <w:b/>
          <w:bCs/>
          <w:color w:val="0070C0"/>
        </w:rPr>
        <w:t xml:space="preserve">Dr. </w:t>
      </w:r>
      <w:r w:rsidR="005F3635">
        <w:rPr>
          <w:b/>
          <w:bCs/>
          <w:color w:val="0070C0"/>
        </w:rPr>
        <w:t>Vo</w:t>
      </w:r>
      <w:r w:rsidRPr="009241CD">
        <w:rPr>
          <w:b/>
          <w:bCs/>
          <w:color w:val="0070C0"/>
        </w:rPr>
        <w:t xml:space="preserve"> motioned to approve </w:t>
      </w:r>
      <w:r w:rsidR="005F3635">
        <w:rPr>
          <w:b/>
          <w:bCs/>
          <w:color w:val="0070C0"/>
        </w:rPr>
        <w:t>charter</w:t>
      </w:r>
      <w:r w:rsidRPr="009241CD">
        <w:rPr>
          <w:b/>
          <w:bCs/>
          <w:color w:val="0070C0"/>
        </w:rPr>
        <w:t xml:space="preserve">. Dr. </w:t>
      </w:r>
      <w:r w:rsidR="005F3635">
        <w:rPr>
          <w:b/>
          <w:bCs/>
          <w:color w:val="0070C0"/>
        </w:rPr>
        <w:t>Farmer</w:t>
      </w:r>
      <w:r w:rsidRPr="009241CD">
        <w:rPr>
          <w:b/>
          <w:bCs/>
          <w:color w:val="0070C0"/>
        </w:rPr>
        <w:t xml:space="preserve"> seconded. </w:t>
      </w:r>
      <w:r w:rsidR="005F3635">
        <w:rPr>
          <w:b/>
          <w:bCs/>
          <w:color w:val="0070C0"/>
        </w:rPr>
        <w:t>Charter</w:t>
      </w:r>
      <w:r w:rsidRPr="009241CD">
        <w:rPr>
          <w:b/>
          <w:bCs/>
          <w:color w:val="0070C0"/>
        </w:rPr>
        <w:t xml:space="preserve"> w</w:t>
      </w:r>
      <w:r w:rsidR="005F3635">
        <w:rPr>
          <w:b/>
          <w:bCs/>
          <w:color w:val="0070C0"/>
        </w:rPr>
        <w:t>as</w:t>
      </w:r>
      <w:r w:rsidRPr="009241CD">
        <w:rPr>
          <w:b/>
          <w:bCs/>
          <w:color w:val="0070C0"/>
        </w:rPr>
        <w:t xml:space="preserve"> unanimously approved.</w:t>
      </w:r>
    </w:p>
    <w:p w14:paraId="25459969" w14:textId="4E288F5A" w:rsidR="00375624" w:rsidRDefault="00B516A9" w:rsidP="00C64488">
      <w:pPr>
        <w:pStyle w:val="ListParagraph"/>
        <w:numPr>
          <w:ilvl w:val="0"/>
          <w:numId w:val="8"/>
        </w:numPr>
        <w:rPr>
          <w:b/>
          <w:bCs/>
        </w:rPr>
      </w:pPr>
      <w:r w:rsidRPr="00B55C75">
        <w:rPr>
          <w:b/>
          <w:bCs/>
        </w:rPr>
        <w:t>Discuss, consider,</w:t>
      </w:r>
      <w:r w:rsidR="00B55C75">
        <w:rPr>
          <w:b/>
          <w:bCs/>
        </w:rPr>
        <w:t xml:space="preserve"> and</w:t>
      </w:r>
      <w:r w:rsidRPr="00B55C75">
        <w:rPr>
          <w:b/>
          <w:bCs/>
        </w:rPr>
        <w:t xml:space="preserve"> approve information provided by the Baylor College of Medicine </w:t>
      </w:r>
      <w:r w:rsidR="007A39E2" w:rsidRPr="00B55C75">
        <w:rPr>
          <w:b/>
          <w:bCs/>
        </w:rPr>
        <w:t xml:space="preserve">in the role of </w:t>
      </w:r>
      <w:r w:rsidRPr="00B55C75">
        <w:rPr>
          <w:b/>
          <w:bCs/>
        </w:rPr>
        <w:t xml:space="preserve">the Centralized Operations Support Hub (COSH) </w:t>
      </w:r>
      <w:r w:rsidR="00846221" w:rsidRPr="00B55C75">
        <w:rPr>
          <w:b/>
          <w:bCs/>
        </w:rPr>
        <w:t>re</w:t>
      </w:r>
      <w:r w:rsidRPr="00B55C75">
        <w:rPr>
          <w:b/>
          <w:bCs/>
        </w:rPr>
        <w:t xml:space="preserve">lating to </w:t>
      </w:r>
      <w:r w:rsidR="00B55C75" w:rsidRPr="00B55C75">
        <w:rPr>
          <w:b/>
          <w:bCs/>
        </w:rPr>
        <w:t xml:space="preserve">Child Psychiatry Access Network (CPAN) metrics. </w:t>
      </w:r>
      <w:r w:rsidR="007872CE" w:rsidRPr="00B55C75">
        <w:rPr>
          <w:b/>
          <w:bCs/>
        </w:rPr>
        <w:t xml:space="preserve"> </w:t>
      </w:r>
      <w:r w:rsidR="00B55C75">
        <w:rPr>
          <w:b/>
          <w:bCs/>
        </w:rPr>
        <w:t>Dr. Laurel Williams</w:t>
      </w:r>
    </w:p>
    <w:p w14:paraId="3619AC2C" w14:textId="77777777" w:rsidR="00B55C75" w:rsidRPr="00B55C75" w:rsidRDefault="00B55C75" w:rsidP="00B55C75">
      <w:pPr>
        <w:pStyle w:val="ListParagraph"/>
        <w:rPr>
          <w:b/>
          <w:bCs/>
        </w:rPr>
      </w:pPr>
    </w:p>
    <w:p w14:paraId="7156740D" w14:textId="3443AAFD" w:rsidR="00346E31" w:rsidRPr="007215B3" w:rsidRDefault="003028C4" w:rsidP="00BC3F48">
      <w:pPr>
        <w:pStyle w:val="ListParagraph"/>
        <w:numPr>
          <w:ilvl w:val="1"/>
          <w:numId w:val="8"/>
        </w:numPr>
        <w:ind w:left="1080"/>
      </w:pPr>
      <w:r w:rsidRPr="00F12959">
        <w:rPr>
          <w:b/>
          <w:bCs/>
        </w:rPr>
        <w:t>CPAN metrics</w:t>
      </w:r>
      <w:r>
        <w:t xml:space="preserve"> – </w:t>
      </w:r>
      <w:r w:rsidRPr="00F12959">
        <w:rPr>
          <w:b/>
          <w:bCs/>
        </w:rPr>
        <w:t>review</w:t>
      </w:r>
      <w:r w:rsidR="0047508F" w:rsidRPr="00F12959">
        <w:rPr>
          <w:b/>
          <w:bCs/>
        </w:rPr>
        <w:t xml:space="preserve"> and approve</w:t>
      </w:r>
      <w:r w:rsidRPr="00F12959">
        <w:rPr>
          <w:b/>
          <w:bCs/>
        </w:rPr>
        <w:t xml:space="preserve"> proposed pr</w:t>
      </w:r>
      <w:r w:rsidR="0047508F" w:rsidRPr="00F12959">
        <w:rPr>
          <w:b/>
          <w:bCs/>
        </w:rPr>
        <w:t>ocedure</w:t>
      </w:r>
      <w:r w:rsidR="00B55C75" w:rsidRPr="00F12959">
        <w:rPr>
          <w:b/>
          <w:bCs/>
        </w:rPr>
        <w:t>.</w:t>
      </w:r>
    </w:p>
    <w:p w14:paraId="230375F1" w14:textId="0DAA0ABF" w:rsidR="007215B3" w:rsidRDefault="007215B3" w:rsidP="007215B3">
      <w:pPr>
        <w:pStyle w:val="NoSpacing"/>
        <w:numPr>
          <w:ilvl w:val="0"/>
          <w:numId w:val="25"/>
        </w:numPr>
        <w:ind w:left="1260" w:hanging="450"/>
      </w:pPr>
      <w:r>
        <w:t xml:space="preserve">A proposed procedure was distributed for review. Dr. Williams </w:t>
      </w:r>
      <w:r w:rsidR="00507AD7">
        <w:t xml:space="preserve">walked through the proposed process for coming to an accurate number for the number of providers in Texas that are providing care to pediatric patients. </w:t>
      </w:r>
      <w:r w:rsidR="00A4583D">
        <w:br/>
      </w:r>
      <w:r w:rsidR="00507AD7">
        <w:t xml:space="preserve"> </w:t>
      </w:r>
    </w:p>
    <w:p w14:paraId="504C160D" w14:textId="1F50DDF7" w:rsidR="00B55C75" w:rsidRPr="006850EF" w:rsidRDefault="00FC112F" w:rsidP="006850EF">
      <w:pPr>
        <w:ind w:left="1260"/>
        <w:rPr>
          <w:color w:val="0070C0"/>
        </w:rPr>
      </w:pPr>
      <w:r w:rsidRPr="00FC112F">
        <w:rPr>
          <w:b/>
          <w:bCs/>
          <w:color w:val="0070C0"/>
        </w:rPr>
        <w:sym w:font="Wingdings" w:char="F0E0"/>
      </w:r>
      <w:r w:rsidR="00F040F4">
        <w:rPr>
          <w:b/>
          <w:bCs/>
          <w:color w:val="0070C0"/>
        </w:rPr>
        <w:t xml:space="preserve"> </w:t>
      </w:r>
      <w:r w:rsidR="00281AC7" w:rsidRPr="00FC112F">
        <w:rPr>
          <w:b/>
          <w:bCs/>
          <w:color w:val="0070C0"/>
        </w:rPr>
        <w:t xml:space="preserve">Dr. Wakefield motioned to approve procedure. </w:t>
      </w:r>
      <w:r w:rsidRPr="00FC112F">
        <w:rPr>
          <w:b/>
          <w:bCs/>
          <w:color w:val="0070C0"/>
        </w:rPr>
        <w:t xml:space="preserve">Dr. Podawiltz seconded. </w:t>
      </w:r>
      <w:r w:rsidR="0098089D">
        <w:rPr>
          <w:b/>
          <w:bCs/>
          <w:color w:val="0070C0"/>
        </w:rPr>
        <w:t>Procedure was unanimously approved.</w:t>
      </w:r>
    </w:p>
    <w:p w14:paraId="2776763C" w14:textId="76EEAA85" w:rsidR="00B55C75" w:rsidRPr="00997555" w:rsidRDefault="00B55C75" w:rsidP="00B55C75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lastRenderedPageBreak/>
        <w:t>Information and updates regarding Fiscal Year</w:t>
      </w:r>
      <w:r w:rsidR="006E3C02">
        <w:rPr>
          <w:b/>
          <w:bCs/>
        </w:rPr>
        <w:t xml:space="preserve"> (FY)</w:t>
      </w:r>
      <w:r>
        <w:rPr>
          <w:b/>
          <w:bCs/>
        </w:rPr>
        <w:t xml:space="preserve"> 22-23 Participating Institution Agreements (PIA) and close out of FY 20-21 fiscal period</w:t>
      </w:r>
      <w:r w:rsidRPr="00997555">
        <w:rPr>
          <w:b/>
          <w:bCs/>
        </w:rPr>
        <w:t>.</w:t>
      </w:r>
      <w:r>
        <w:rPr>
          <w:b/>
          <w:bCs/>
        </w:rPr>
        <w:t xml:space="preserve"> Lashelle Inman</w:t>
      </w:r>
    </w:p>
    <w:p w14:paraId="06A2B20B" w14:textId="0AF561CE" w:rsidR="00B55C75" w:rsidRDefault="00B55C75" w:rsidP="00B55C75">
      <w:pPr>
        <w:pStyle w:val="NoSpacing"/>
        <w:numPr>
          <w:ilvl w:val="0"/>
          <w:numId w:val="18"/>
        </w:numPr>
        <w:ind w:left="1170"/>
      </w:pPr>
      <w:r>
        <w:t xml:space="preserve">Informational update on status and modifications to PIAs and subsequent timing of routing and approvals.  </w:t>
      </w:r>
    </w:p>
    <w:p w14:paraId="12DD54C6" w14:textId="4008DB05" w:rsidR="00131263" w:rsidRDefault="00131263" w:rsidP="00D107D6">
      <w:pPr>
        <w:pStyle w:val="NoSpacing"/>
        <w:numPr>
          <w:ilvl w:val="0"/>
          <w:numId w:val="25"/>
        </w:numPr>
        <w:ind w:left="1620" w:hanging="450"/>
      </w:pPr>
      <w:r>
        <w:t>PIAs for next biennium are being drafted currently</w:t>
      </w:r>
      <w:r w:rsidR="00362007">
        <w:t>. Once budgets are voted</w:t>
      </w:r>
      <w:r w:rsidR="00856C1A">
        <w:t xml:space="preserve"> on they’ll be inserted into the draft documents &amp; circulated hopefully by next week. </w:t>
      </w:r>
    </w:p>
    <w:p w14:paraId="20CFC0E8" w14:textId="77777777" w:rsidR="00661A71" w:rsidRDefault="00661A71" w:rsidP="00661A71">
      <w:pPr>
        <w:pStyle w:val="NoSpacing"/>
      </w:pPr>
    </w:p>
    <w:p w14:paraId="2A950619" w14:textId="43454B7B" w:rsidR="00B55C75" w:rsidRDefault="00B55C75" w:rsidP="00B55C75">
      <w:pPr>
        <w:pStyle w:val="NoSpacing"/>
        <w:numPr>
          <w:ilvl w:val="0"/>
          <w:numId w:val="18"/>
        </w:numPr>
        <w:ind w:left="1170"/>
      </w:pPr>
      <w:r>
        <w:t xml:space="preserve">Informational update regarding close out of FY 20-21 biennial budgets. </w:t>
      </w:r>
    </w:p>
    <w:p w14:paraId="546D88B8" w14:textId="162019BE" w:rsidR="00EB6C96" w:rsidRDefault="00155533" w:rsidP="00D107D6">
      <w:pPr>
        <w:pStyle w:val="NoSpacing"/>
        <w:numPr>
          <w:ilvl w:val="0"/>
          <w:numId w:val="25"/>
        </w:numPr>
        <w:ind w:left="1620" w:hanging="450"/>
      </w:pPr>
      <w:r>
        <w:t>Following items required as this biennium closes out:</w:t>
      </w:r>
    </w:p>
    <w:p w14:paraId="07915600" w14:textId="52C3E41B" w:rsidR="0092111F" w:rsidRDefault="0092111F" w:rsidP="00D107D6">
      <w:pPr>
        <w:pStyle w:val="NoSpacing"/>
        <w:numPr>
          <w:ilvl w:val="2"/>
          <w:numId w:val="26"/>
        </w:numPr>
        <w:ind w:left="2160" w:hanging="450"/>
      </w:pPr>
      <w:r>
        <w:t>Development of l</w:t>
      </w:r>
      <w:r w:rsidR="0017237C">
        <w:t>essons l</w:t>
      </w:r>
      <w:r>
        <w:t>earned</w:t>
      </w:r>
      <w:r w:rsidR="0017237C">
        <w:t xml:space="preserve"> reports for 4 initiatives: CPAN, TCHATT, CPWE, CAP</w:t>
      </w:r>
      <w:r w:rsidR="0019239F">
        <w:t xml:space="preserve"> Fellowships</w:t>
      </w:r>
      <w:r w:rsidR="00362007">
        <w:t xml:space="preserve">. </w:t>
      </w:r>
    </w:p>
    <w:p w14:paraId="5B4CF243" w14:textId="58034D7A" w:rsidR="00EB6C96" w:rsidRDefault="00EB6C96" w:rsidP="00D107D6">
      <w:pPr>
        <w:pStyle w:val="NoSpacing"/>
        <w:numPr>
          <w:ilvl w:val="2"/>
          <w:numId w:val="26"/>
        </w:numPr>
        <w:ind w:left="2160" w:hanging="450"/>
      </w:pPr>
      <w:r>
        <w:t xml:space="preserve">Final expenditure report </w:t>
      </w:r>
      <w:r w:rsidR="00856C1A">
        <w:t>after year end close.</w:t>
      </w:r>
    </w:p>
    <w:p w14:paraId="2966071C" w14:textId="5D5FCB61" w:rsidR="00362007" w:rsidRDefault="00362007" w:rsidP="00D107D6">
      <w:pPr>
        <w:pStyle w:val="NoSpacing"/>
        <w:numPr>
          <w:ilvl w:val="2"/>
          <w:numId w:val="26"/>
        </w:numPr>
        <w:ind w:left="2160" w:hanging="450"/>
      </w:pPr>
      <w:r>
        <w:t>Any funds that won’t be expended or encumbered will need to be returned to the THECB.</w:t>
      </w:r>
    </w:p>
    <w:p w14:paraId="5AECDAAA" w14:textId="77777777" w:rsidR="00D3353C" w:rsidRDefault="00D3353C" w:rsidP="003D1544">
      <w:pPr>
        <w:pStyle w:val="NoSpacing"/>
      </w:pPr>
    </w:p>
    <w:p w14:paraId="7F226C28" w14:textId="2FE22C84" w:rsidR="00D3353C" w:rsidRDefault="00D3353C" w:rsidP="00D3353C">
      <w:pPr>
        <w:pStyle w:val="NoSpacing"/>
        <w:numPr>
          <w:ilvl w:val="0"/>
          <w:numId w:val="8"/>
        </w:numPr>
        <w:rPr>
          <w:b/>
          <w:bCs/>
        </w:rPr>
      </w:pPr>
      <w:r w:rsidRPr="006E3C02">
        <w:rPr>
          <w:b/>
          <w:bCs/>
        </w:rPr>
        <w:t xml:space="preserve">Information </w:t>
      </w:r>
      <w:r w:rsidR="00B033EE" w:rsidRPr="006E3C02">
        <w:rPr>
          <w:b/>
          <w:bCs/>
        </w:rPr>
        <w:t xml:space="preserve">and discussion </w:t>
      </w:r>
      <w:r w:rsidRPr="006E3C02">
        <w:rPr>
          <w:b/>
          <w:bCs/>
        </w:rPr>
        <w:t>about the American Rescue</w:t>
      </w:r>
      <w:r w:rsidR="002B3CC0">
        <w:rPr>
          <w:b/>
          <w:bCs/>
        </w:rPr>
        <w:t xml:space="preserve"> Plan</w:t>
      </w:r>
      <w:r w:rsidRPr="006E3C02">
        <w:rPr>
          <w:b/>
          <w:bCs/>
        </w:rPr>
        <w:t xml:space="preserve"> Act</w:t>
      </w:r>
      <w:r w:rsidR="002B3CC0">
        <w:rPr>
          <w:b/>
          <w:bCs/>
        </w:rPr>
        <w:t xml:space="preserve"> (ARPA)</w:t>
      </w:r>
      <w:r w:rsidRPr="006E3C02">
        <w:rPr>
          <w:b/>
          <w:bCs/>
        </w:rPr>
        <w:t xml:space="preserve"> specific to mental health services. </w:t>
      </w:r>
      <w:r w:rsidR="00B033EE" w:rsidRPr="006E3C02">
        <w:rPr>
          <w:b/>
          <w:bCs/>
        </w:rPr>
        <w:t xml:space="preserve">The full Executive Committee may provide information and/or make recommendations from the items discussed and take appropriate action. </w:t>
      </w:r>
      <w:r w:rsidRPr="006E3C02">
        <w:rPr>
          <w:b/>
          <w:bCs/>
        </w:rPr>
        <w:t>Andy Keller</w:t>
      </w:r>
    </w:p>
    <w:p w14:paraId="19855BE0" w14:textId="1958F881" w:rsidR="009931AD" w:rsidRPr="00AA48FB" w:rsidRDefault="00E52A8F" w:rsidP="00D107D6">
      <w:pPr>
        <w:pStyle w:val="NoSpacing"/>
        <w:numPr>
          <w:ilvl w:val="0"/>
          <w:numId w:val="25"/>
        </w:numPr>
        <w:ind w:left="1260" w:hanging="450"/>
        <w:rPr>
          <w:b/>
          <w:bCs/>
        </w:rPr>
      </w:pPr>
      <w:r>
        <w:t>Special session will occur in late September</w:t>
      </w:r>
      <w:r w:rsidR="007945B7">
        <w:t xml:space="preserve"> /early October</w:t>
      </w:r>
      <w:r>
        <w:t xml:space="preserve"> for legislature to </w:t>
      </w:r>
      <w:r w:rsidR="00821F0C">
        <w:t xml:space="preserve">make decisions on how to spend the </w:t>
      </w:r>
      <w:r w:rsidR="00856C1A">
        <w:t xml:space="preserve">available ARPA </w:t>
      </w:r>
      <w:r w:rsidR="00821F0C">
        <w:t>funds</w:t>
      </w:r>
      <w:r w:rsidR="00D37C0E">
        <w:t xml:space="preserve"> amounting to</w:t>
      </w:r>
      <w:r w:rsidR="00856C1A">
        <w:t xml:space="preserve"> around</w:t>
      </w:r>
      <w:r w:rsidR="00D37C0E">
        <w:t xml:space="preserve"> 16 billion</w:t>
      </w:r>
      <w:r w:rsidR="002F5DC4">
        <w:t>.</w:t>
      </w:r>
    </w:p>
    <w:p w14:paraId="560ED4B6" w14:textId="12032E00" w:rsidR="002B3CC0" w:rsidRPr="002B3CC0" w:rsidRDefault="002B3CC0" w:rsidP="00D107D6">
      <w:pPr>
        <w:pStyle w:val="NoSpacing"/>
        <w:numPr>
          <w:ilvl w:val="0"/>
          <w:numId w:val="25"/>
        </w:numPr>
        <w:ind w:left="1260" w:hanging="450"/>
        <w:rPr>
          <w:b/>
          <w:bCs/>
        </w:rPr>
      </w:pPr>
      <w:r>
        <w:t>Costs need to be incurred no earlier than Ma</w:t>
      </w:r>
      <w:r w:rsidRPr="00AE6F4F">
        <w:t>rch 1, 2021</w:t>
      </w:r>
      <w:r w:rsidRPr="00AE6F4F">
        <w:rPr>
          <w:b/>
          <w:bCs/>
        </w:rPr>
        <w:t>, o</w:t>
      </w:r>
      <w:r>
        <w:t>bligated no later than the end of 2024 and spent by the end of 2026.</w:t>
      </w:r>
    </w:p>
    <w:p w14:paraId="1F086E59" w14:textId="7035B14E" w:rsidR="002B3CC0" w:rsidRDefault="007945B7" w:rsidP="00D107D6">
      <w:pPr>
        <w:pStyle w:val="NoSpacing"/>
        <w:numPr>
          <w:ilvl w:val="0"/>
          <w:numId w:val="25"/>
        </w:numPr>
        <w:ind w:left="1260" w:hanging="450"/>
      </w:pPr>
      <w:r w:rsidRPr="00EC4B61">
        <w:t xml:space="preserve">There’s a lot of flexibility in how </w:t>
      </w:r>
      <w:r w:rsidR="00EC4B61" w:rsidRPr="00EC4B61">
        <w:t>funds can be spent, one is specific to mental health treatment.</w:t>
      </w:r>
    </w:p>
    <w:p w14:paraId="56DFF5BF" w14:textId="5A50F20D" w:rsidR="009A3A62" w:rsidRDefault="009A3A62" w:rsidP="00D107D6">
      <w:pPr>
        <w:pStyle w:val="NoSpacing"/>
        <w:numPr>
          <w:ilvl w:val="0"/>
          <w:numId w:val="25"/>
        </w:numPr>
        <w:ind w:left="1260" w:hanging="450"/>
      </w:pPr>
      <w:r>
        <w:t>The legislature wants to use funds on costs associated with COVID</w:t>
      </w:r>
      <w:r w:rsidR="00877279">
        <w:t xml:space="preserve"> and not create obligations after funds are gone. </w:t>
      </w:r>
    </w:p>
    <w:p w14:paraId="6E62BD3A" w14:textId="7CBF112B" w:rsidR="00D107D6" w:rsidRDefault="00D107D6" w:rsidP="00D107D6">
      <w:pPr>
        <w:pStyle w:val="NoSpacing"/>
        <w:numPr>
          <w:ilvl w:val="0"/>
          <w:numId w:val="25"/>
        </w:numPr>
        <w:ind w:left="1260" w:hanging="450"/>
      </w:pPr>
      <w:r>
        <w:t xml:space="preserve">There’s an opportunity for the Consortium to put </w:t>
      </w:r>
      <w:r w:rsidR="007371EA">
        <w:t>together</w:t>
      </w:r>
      <w:r w:rsidR="00870B29">
        <w:t>,</w:t>
      </w:r>
      <w:r w:rsidR="006D7ADD">
        <w:t xml:space="preserve"> and submit for consideration</w:t>
      </w:r>
      <w:r w:rsidR="00870B29">
        <w:t>,</w:t>
      </w:r>
      <w:r w:rsidR="007371EA">
        <w:t xml:space="preserve"> a cohesive plan instead of individual HRIs </w:t>
      </w:r>
      <w:r w:rsidR="00F040F4">
        <w:t>submitting separately.</w:t>
      </w:r>
      <w:r w:rsidR="00E977DC">
        <w:t xml:space="preserve"> </w:t>
      </w:r>
    </w:p>
    <w:p w14:paraId="3717DF3C" w14:textId="3D29141C" w:rsidR="00F040F4" w:rsidRPr="00A0161A" w:rsidRDefault="00C40661" w:rsidP="00D107D6">
      <w:pPr>
        <w:pStyle w:val="NoSpacing"/>
        <w:numPr>
          <w:ilvl w:val="0"/>
          <w:numId w:val="25"/>
        </w:numPr>
        <w:ind w:left="1260" w:hanging="450"/>
      </w:pPr>
      <w:r w:rsidRPr="00284081">
        <w:rPr>
          <w:b/>
          <w:bCs/>
          <w:color w:val="FF0000"/>
        </w:rPr>
        <w:t xml:space="preserve">&lt;&lt;Action Item: Dr. Keller to circulate </w:t>
      </w:r>
      <w:r w:rsidR="00F10FFD">
        <w:rPr>
          <w:b/>
          <w:bCs/>
          <w:color w:val="FF0000"/>
        </w:rPr>
        <w:t xml:space="preserve">ARPA </w:t>
      </w:r>
      <w:r w:rsidRPr="00284081">
        <w:rPr>
          <w:b/>
          <w:bCs/>
          <w:color w:val="FF0000"/>
        </w:rPr>
        <w:t>summary document</w:t>
      </w:r>
      <w:r w:rsidR="00284081" w:rsidRPr="00284081">
        <w:rPr>
          <w:b/>
          <w:bCs/>
          <w:color w:val="FF0000"/>
        </w:rPr>
        <w:t xml:space="preserve"> </w:t>
      </w:r>
      <w:r w:rsidR="00F10FFD">
        <w:rPr>
          <w:b/>
          <w:bCs/>
          <w:color w:val="FF0000"/>
        </w:rPr>
        <w:t>with</w:t>
      </w:r>
      <w:r w:rsidR="00284081">
        <w:rPr>
          <w:b/>
          <w:bCs/>
          <w:color w:val="FF0000"/>
        </w:rPr>
        <w:t xml:space="preserve"> group</w:t>
      </w:r>
      <w:r w:rsidR="00284081" w:rsidRPr="00284081">
        <w:rPr>
          <w:b/>
          <w:bCs/>
          <w:color w:val="FF0000"/>
        </w:rPr>
        <w:t>&gt;&gt;</w:t>
      </w:r>
    </w:p>
    <w:p w14:paraId="5842ABE3" w14:textId="4B5B2263" w:rsidR="00A0161A" w:rsidRDefault="0069174E" w:rsidP="00D107D6">
      <w:pPr>
        <w:pStyle w:val="NoSpacing"/>
        <w:numPr>
          <w:ilvl w:val="0"/>
          <w:numId w:val="25"/>
        </w:numPr>
        <w:ind w:left="1260" w:hanging="450"/>
      </w:pPr>
      <w:r>
        <w:t>Members discussed various ideas</w:t>
      </w:r>
      <w:r w:rsidR="00F35FA3">
        <w:t xml:space="preserve"> for ARPA pro</w:t>
      </w:r>
      <w:r w:rsidR="00EB560D">
        <w:t xml:space="preserve">posals. </w:t>
      </w:r>
    </w:p>
    <w:p w14:paraId="02430769" w14:textId="1750FADD" w:rsidR="00930A35" w:rsidRDefault="007D64F4" w:rsidP="00D107D6">
      <w:pPr>
        <w:pStyle w:val="NoSpacing"/>
        <w:numPr>
          <w:ilvl w:val="0"/>
          <w:numId w:val="25"/>
        </w:numPr>
        <w:ind w:left="1260" w:hanging="450"/>
        <w:rPr>
          <w:b/>
          <w:bCs/>
          <w:color w:val="FF0000"/>
        </w:rPr>
      </w:pPr>
      <w:r w:rsidRPr="00FF71F5">
        <w:rPr>
          <w:b/>
          <w:bCs/>
          <w:color w:val="FF0000"/>
        </w:rPr>
        <w:t>&lt;&lt;Action Item:</w:t>
      </w:r>
      <w:r w:rsidR="002E78DD" w:rsidRPr="00FF71F5">
        <w:rPr>
          <w:b/>
          <w:bCs/>
          <w:color w:val="FF0000"/>
        </w:rPr>
        <w:t xml:space="preserve"> UTS will send template for HRIs to share their proposal ideas</w:t>
      </w:r>
      <w:r w:rsidR="00FF71F5" w:rsidRPr="00FF71F5">
        <w:rPr>
          <w:b/>
          <w:bCs/>
          <w:color w:val="FF0000"/>
        </w:rPr>
        <w:t xml:space="preserve"> so these can be consolidated for submittal to the legislature.&gt;&gt;</w:t>
      </w:r>
    </w:p>
    <w:p w14:paraId="18B49BBF" w14:textId="0C135D7C" w:rsidR="0076286D" w:rsidRPr="00FF71F5" w:rsidRDefault="0076286D" w:rsidP="00D107D6">
      <w:pPr>
        <w:pStyle w:val="NoSpacing"/>
        <w:numPr>
          <w:ilvl w:val="0"/>
          <w:numId w:val="25"/>
        </w:numPr>
        <w:ind w:left="1260" w:hanging="450"/>
        <w:rPr>
          <w:b/>
          <w:bCs/>
          <w:color w:val="FF0000"/>
        </w:rPr>
      </w:pPr>
      <w:r>
        <w:t xml:space="preserve">Discussed timeline: </w:t>
      </w:r>
      <w:r w:rsidR="003D44C7">
        <w:t>get ideas by mid-August</w:t>
      </w:r>
      <w:r w:rsidR="004C0821">
        <w:t>, refine by late August, share with Legislature in September.</w:t>
      </w:r>
    </w:p>
    <w:p w14:paraId="1C360409" w14:textId="7B26DF54" w:rsidR="00E86B77" w:rsidRDefault="00E86B77" w:rsidP="00E86B77">
      <w:pPr>
        <w:pStyle w:val="ListParagraph"/>
        <w:ind w:left="1080"/>
      </w:pPr>
    </w:p>
    <w:p w14:paraId="27A9B193" w14:textId="582E314B" w:rsidR="001D72AF" w:rsidRPr="001D72AF" w:rsidRDefault="0007225E" w:rsidP="001D72AF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Discuss, consider, and approve TCMHCC </w:t>
      </w:r>
      <w:r w:rsidR="00BC0D16">
        <w:rPr>
          <w:b/>
          <w:bCs/>
        </w:rPr>
        <w:t>FY 202</w:t>
      </w:r>
      <w:r w:rsidR="00EE7FCC">
        <w:rPr>
          <w:b/>
          <w:bCs/>
        </w:rPr>
        <w:t>2</w:t>
      </w:r>
      <w:r w:rsidR="00BC0D16">
        <w:rPr>
          <w:b/>
          <w:bCs/>
        </w:rPr>
        <w:t xml:space="preserve"> and FY 202</w:t>
      </w:r>
      <w:r w:rsidR="00EE7FCC">
        <w:rPr>
          <w:b/>
          <w:bCs/>
        </w:rPr>
        <w:t>3</w:t>
      </w:r>
      <w:r w:rsidR="00BC0D16">
        <w:rPr>
          <w:b/>
          <w:bCs/>
        </w:rPr>
        <w:t xml:space="preserve"> budgets</w:t>
      </w:r>
      <w:r>
        <w:rPr>
          <w:b/>
          <w:bCs/>
        </w:rPr>
        <w:t>.</w:t>
      </w:r>
      <w:r w:rsidRPr="0007225E">
        <w:rPr>
          <w:b/>
          <w:bCs/>
        </w:rPr>
        <w:t xml:space="preserve"> </w:t>
      </w:r>
      <w:r w:rsidRPr="00AB6A9A">
        <w:rPr>
          <w:b/>
          <w:bCs/>
        </w:rPr>
        <w:t>The full Executive Committee may review</w:t>
      </w:r>
      <w:r>
        <w:rPr>
          <w:b/>
          <w:bCs/>
        </w:rPr>
        <w:t>, receive, and/or provide</w:t>
      </w:r>
      <w:r w:rsidRPr="00AB6A9A">
        <w:rPr>
          <w:b/>
          <w:bCs/>
        </w:rPr>
        <w:t xml:space="preserve"> information and/or </w:t>
      </w:r>
      <w:r>
        <w:rPr>
          <w:b/>
          <w:bCs/>
        </w:rPr>
        <w:t xml:space="preserve">make </w:t>
      </w:r>
      <w:r w:rsidRPr="00AB6A9A">
        <w:rPr>
          <w:b/>
          <w:bCs/>
        </w:rPr>
        <w:t>recommendations from the items discussed and take appropriate action</w:t>
      </w:r>
      <w:r>
        <w:rPr>
          <w:b/>
          <w:bCs/>
        </w:rPr>
        <w:t>.</w:t>
      </w:r>
      <w:r w:rsidR="00B55C75">
        <w:rPr>
          <w:b/>
          <w:bCs/>
        </w:rPr>
        <w:t xml:space="preserve"> Dr. David Lakey</w:t>
      </w:r>
    </w:p>
    <w:p w14:paraId="3E491524" w14:textId="1F47FBE2" w:rsidR="00BC0D16" w:rsidRDefault="00BC0D16" w:rsidP="00BC0D16">
      <w:pPr>
        <w:pStyle w:val="ListParagraph"/>
      </w:pPr>
    </w:p>
    <w:p w14:paraId="2441F777" w14:textId="77777777" w:rsidR="00C739E3" w:rsidRDefault="001E17DB" w:rsidP="001E17DB">
      <w:pPr>
        <w:pStyle w:val="NoSpacing"/>
        <w:numPr>
          <w:ilvl w:val="0"/>
          <w:numId w:val="25"/>
        </w:numPr>
        <w:ind w:left="1260" w:hanging="450"/>
      </w:pPr>
      <w:r>
        <w:t>Dr. Lakey reviewed the budgetary process that the team went through</w:t>
      </w:r>
      <w:r w:rsidR="00C739E3">
        <w:t xml:space="preserve"> to come to the final proposed budget</w:t>
      </w:r>
      <w:r>
        <w:t xml:space="preserve">. </w:t>
      </w:r>
    </w:p>
    <w:p w14:paraId="28ED9496" w14:textId="77777777" w:rsidR="00C739E3" w:rsidRDefault="001E17DB" w:rsidP="00C739E3">
      <w:pPr>
        <w:pStyle w:val="NoSpacing"/>
        <w:numPr>
          <w:ilvl w:val="1"/>
          <w:numId w:val="25"/>
        </w:numPr>
        <w:ind w:left="1710" w:hanging="450"/>
      </w:pPr>
      <w:r>
        <w:t>Total request to the legislature was $118.5 million</w:t>
      </w:r>
      <w:r w:rsidR="004B1103">
        <w:t>, which was approved</w:t>
      </w:r>
      <w:r>
        <w:t xml:space="preserve">. </w:t>
      </w:r>
    </w:p>
    <w:p w14:paraId="28B317E2" w14:textId="77777777" w:rsidR="00C739E3" w:rsidRDefault="007B187B" w:rsidP="00C739E3">
      <w:pPr>
        <w:pStyle w:val="NoSpacing"/>
        <w:numPr>
          <w:ilvl w:val="1"/>
          <w:numId w:val="25"/>
        </w:numPr>
        <w:ind w:left="1710" w:hanging="450"/>
      </w:pPr>
      <w:r>
        <w:t xml:space="preserve">Through numerous meetings with the HRIs, the </w:t>
      </w:r>
      <w:r w:rsidR="003F03E2">
        <w:t>allocation of the $118.5 million was</w:t>
      </w:r>
      <w:r w:rsidR="00AC1771">
        <w:t xml:space="preserve"> modified</w:t>
      </w:r>
      <w:r w:rsidR="00DD4664">
        <w:t xml:space="preserve"> slightly from what was originally proposed</w:t>
      </w:r>
      <w:r w:rsidR="004B1103">
        <w:t xml:space="preserve">. </w:t>
      </w:r>
    </w:p>
    <w:p w14:paraId="2796C693" w14:textId="3B41CEC7" w:rsidR="00997166" w:rsidRDefault="004B1103" w:rsidP="00C739E3">
      <w:pPr>
        <w:pStyle w:val="NoSpacing"/>
        <w:numPr>
          <w:ilvl w:val="1"/>
          <w:numId w:val="25"/>
        </w:numPr>
        <w:ind w:left="1710" w:hanging="450"/>
      </w:pPr>
      <w:r>
        <w:t>Changes were limited to 10%</w:t>
      </w:r>
      <w:r w:rsidR="00AE7C45">
        <w:t>.</w:t>
      </w:r>
    </w:p>
    <w:p w14:paraId="16D62057" w14:textId="77777777" w:rsidR="003F03E2" w:rsidRDefault="003F03E2" w:rsidP="003F03E2">
      <w:pPr>
        <w:pStyle w:val="NoSpacing"/>
        <w:ind w:left="1260"/>
      </w:pPr>
    </w:p>
    <w:p w14:paraId="38946A7B" w14:textId="244ADBC1" w:rsidR="00BC0D16" w:rsidRPr="00384015" w:rsidRDefault="00BC0D16" w:rsidP="0007225E">
      <w:pPr>
        <w:pStyle w:val="ListParagraph"/>
        <w:numPr>
          <w:ilvl w:val="1"/>
          <w:numId w:val="8"/>
        </w:numPr>
        <w:ind w:left="1080"/>
        <w:rPr>
          <w:b/>
          <w:bCs/>
        </w:rPr>
      </w:pPr>
      <w:r w:rsidRPr="00384015">
        <w:rPr>
          <w:b/>
          <w:bCs/>
        </w:rPr>
        <w:lastRenderedPageBreak/>
        <w:t>Open discussion</w:t>
      </w:r>
      <w:r w:rsidR="007C059E" w:rsidRPr="00384015">
        <w:rPr>
          <w:b/>
          <w:bCs/>
        </w:rPr>
        <w:t xml:space="preserve">, review, and approval of </w:t>
      </w:r>
      <w:r w:rsidR="0007225E" w:rsidRPr="00384015">
        <w:rPr>
          <w:b/>
          <w:bCs/>
        </w:rPr>
        <w:t>FY 2</w:t>
      </w:r>
      <w:r w:rsidR="00EE7FCC" w:rsidRPr="00384015">
        <w:rPr>
          <w:b/>
          <w:bCs/>
        </w:rPr>
        <w:t>2</w:t>
      </w:r>
      <w:r w:rsidR="0007225E" w:rsidRPr="00384015">
        <w:rPr>
          <w:b/>
          <w:bCs/>
        </w:rPr>
        <w:t>-</w:t>
      </w:r>
      <w:r w:rsidRPr="00384015">
        <w:rPr>
          <w:b/>
          <w:bCs/>
        </w:rPr>
        <w:t>2</w:t>
      </w:r>
      <w:r w:rsidR="00EE7FCC" w:rsidRPr="00384015">
        <w:rPr>
          <w:b/>
          <w:bCs/>
        </w:rPr>
        <w:t>3</w:t>
      </w:r>
      <w:r w:rsidRPr="00384015">
        <w:rPr>
          <w:b/>
          <w:bCs/>
        </w:rPr>
        <w:t xml:space="preserve"> </w:t>
      </w:r>
      <w:r w:rsidR="007C059E" w:rsidRPr="00384015">
        <w:rPr>
          <w:b/>
          <w:bCs/>
        </w:rPr>
        <w:t>Child Psychiatry Access Network budgets.</w:t>
      </w:r>
    </w:p>
    <w:p w14:paraId="62FC115F" w14:textId="77B3A7E3" w:rsidR="008B4536" w:rsidRDefault="00831520" w:rsidP="006C3904">
      <w:pPr>
        <w:pStyle w:val="NoSpacing"/>
        <w:numPr>
          <w:ilvl w:val="0"/>
          <w:numId w:val="25"/>
        </w:numPr>
        <w:ind w:left="1260" w:hanging="450"/>
      </w:pPr>
      <w:r>
        <w:t xml:space="preserve">~25% of </w:t>
      </w:r>
      <w:r w:rsidR="00F971B5">
        <w:t>Consortium</w:t>
      </w:r>
      <w:r>
        <w:t xml:space="preserve"> budget </w:t>
      </w:r>
    </w:p>
    <w:p w14:paraId="0A9D7CB8" w14:textId="565AA28E" w:rsidR="00F86CCB" w:rsidRDefault="005222F6" w:rsidP="006C3904">
      <w:pPr>
        <w:pStyle w:val="NoSpacing"/>
        <w:numPr>
          <w:ilvl w:val="0"/>
          <w:numId w:val="25"/>
        </w:numPr>
        <w:ind w:left="1260" w:hanging="450"/>
      </w:pPr>
      <w:r>
        <w:t>$195,000 total growth request recommendation for CPAN. Only request was from UTHSCSA</w:t>
      </w:r>
    </w:p>
    <w:p w14:paraId="6E1B1400" w14:textId="3666B17E" w:rsidR="00DB2C26" w:rsidRDefault="00DB2C26" w:rsidP="006C3904">
      <w:pPr>
        <w:pStyle w:val="NoSpacing"/>
        <w:numPr>
          <w:ilvl w:val="0"/>
          <w:numId w:val="25"/>
        </w:numPr>
        <w:ind w:left="1260" w:hanging="450"/>
      </w:pPr>
      <w:r>
        <w:t>Unfunded growth requests</w:t>
      </w:r>
      <w:r w:rsidR="00BF74F9">
        <w:t>:</w:t>
      </w:r>
    </w:p>
    <w:p w14:paraId="2E006ECA" w14:textId="7959DB0F" w:rsidR="00F06136" w:rsidRDefault="00F06136" w:rsidP="006C3904">
      <w:pPr>
        <w:pStyle w:val="ListParagraph"/>
        <w:numPr>
          <w:ilvl w:val="1"/>
          <w:numId w:val="28"/>
        </w:numPr>
        <w:ind w:left="1710" w:hanging="450"/>
      </w:pPr>
      <w:r>
        <w:t>Dell: Pilot program for within-EMR text capability between PCPs and psychiatrists</w:t>
      </w:r>
    </w:p>
    <w:p w14:paraId="78C588DF" w14:textId="5CDAE91B" w:rsidR="00F06136" w:rsidRDefault="00F06136" w:rsidP="006C3904">
      <w:pPr>
        <w:pStyle w:val="ListParagraph"/>
        <w:numPr>
          <w:ilvl w:val="1"/>
          <w:numId w:val="28"/>
        </w:numPr>
        <w:ind w:left="1710" w:hanging="450"/>
      </w:pPr>
      <w:r>
        <w:t xml:space="preserve">Tyler: </w:t>
      </w:r>
      <w:r w:rsidR="00BF74F9">
        <w:t>Additional provider</w:t>
      </w:r>
    </w:p>
    <w:p w14:paraId="552DA09A" w14:textId="257BF74D" w:rsidR="00BF74F9" w:rsidRDefault="00BF74F9" w:rsidP="006C3904">
      <w:pPr>
        <w:pStyle w:val="ListParagraph"/>
        <w:numPr>
          <w:ilvl w:val="1"/>
          <w:numId w:val="28"/>
        </w:numPr>
        <w:ind w:left="1710" w:hanging="450"/>
      </w:pPr>
      <w:r>
        <w:t xml:space="preserve">UTMB: Renew contract </w:t>
      </w:r>
      <w:r w:rsidR="004D37B1">
        <w:t>to update outreach database, develop communication materials, and outreach</w:t>
      </w:r>
    </w:p>
    <w:p w14:paraId="1FCB1958" w14:textId="77777777" w:rsidR="00320161" w:rsidRDefault="00320161" w:rsidP="00320161">
      <w:pPr>
        <w:pStyle w:val="ListParagraph"/>
        <w:ind w:left="2520"/>
      </w:pPr>
    </w:p>
    <w:p w14:paraId="76DA02FF" w14:textId="0DD0192D" w:rsidR="007C059E" w:rsidRPr="00997166" w:rsidRDefault="007C059E" w:rsidP="0007225E">
      <w:pPr>
        <w:pStyle w:val="ListParagraph"/>
        <w:numPr>
          <w:ilvl w:val="1"/>
          <w:numId w:val="8"/>
        </w:numPr>
        <w:ind w:left="1080"/>
        <w:rPr>
          <w:b/>
          <w:bCs/>
        </w:rPr>
      </w:pPr>
      <w:r w:rsidRPr="00997166">
        <w:rPr>
          <w:b/>
          <w:bCs/>
        </w:rPr>
        <w:t>Open discussion, review, and approval of FY 22-23 Texas Child Health Access Through Telemedicine budgets.</w:t>
      </w:r>
    </w:p>
    <w:p w14:paraId="03629224" w14:textId="189C09DC" w:rsidR="00F151D5" w:rsidRDefault="00F151D5" w:rsidP="006C3904">
      <w:pPr>
        <w:pStyle w:val="NoSpacing"/>
        <w:numPr>
          <w:ilvl w:val="0"/>
          <w:numId w:val="25"/>
        </w:numPr>
        <w:ind w:left="1260" w:hanging="450"/>
      </w:pPr>
      <w:r>
        <w:t xml:space="preserve">TCHATT requests are highest priority </w:t>
      </w:r>
    </w:p>
    <w:p w14:paraId="3B6CEBFD" w14:textId="20B4E713" w:rsidR="00831520" w:rsidRDefault="00831520" w:rsidP="006C3904">
      <w:pPr>
        <w:pStyle w:val="NoSpacing"/>
        <w:numPr>
          <w:ilvl w:val="0"/>
          <w:numId w:val="25"/>
        </w:numPr>
        <w:ind w:left="1260" w:hanging="450"/>
      </w:pPr>
      <w:r>
        <w:t xml:space="preserve">~42% of </w:t>
      </w:r>
      <w:r w:rsidR="00B86A1D">
        <w:t>Consortium</w:t>
      </w:r>
      <w:r>
        <w:t xml:space="preserve"> budget</w:t>
      </w:r>
    </w:p>
    <w:p w14:paraId="14F909D0" w14:textId="4D98182D" w:rsidR="00CA4A4D" w:rsidRDefault="005D4FDC" w:rsidP="006C3904">
      <w:pPr>
        <w:pStyle w:val="NoSpacing"/>
        <w:numPr>
          <w:ilvl w:val="0"/>
          <w:numId w:val="25"/>
        </w:numPr>
        <w:ind w:left="1260" w:hanging="450"/>
      </w:pPr>
      <w:r>
        <w:t>$4.4 million total growth request recommendation for TCHATT</w:t>
      </w:r>
    </w:p>
    <w:p w14:paraId="5EE45851" w14:textId="77777777" w:rsidR="00320161" w:rsidRDefault="00320161" w:rsidP="00320161">
      <w:pPr>
        <w:pStyle w:val="ListParagraph"/>
        <w:ind w:left="1800"/>
      </w:pPr>
    </w:p>
    <w:p w14:paraId="57E706CE" w14:textId="42EC5DA2" w:rsidR="007C059E" w:rsidRDefault="007C059E" w:rsidP="0007225E">
      <w:pPr>
        <w:pStyle w:val="ListParagraph"/>
        <w:numPr>
          <w:ilvl w:val="1"/>
          <w:numId w:val="8"/>
        </w:numPr>
        <w:ind w:left="1080"/>
      </w:pPr>
      <w:r w:rsidRPr="00997166">
        <w:rPr>
          <w:b/>
          <w:bCs/>
        </w:rPr>
        <w:t>Open discussion, review, and approval of FY 22-23 Community Psychiatry Workforce Expansion budgets</w:t>
      </w:r>
      <w:r>
        <w:t>.</w:t>
      </w:r>
    </w:p>
    <w:p w14:paraId="00D0F682" w14:textId="613624F6" w:rsidR="00B31A03" w:rsidRDefault="00966C70" w:rsidP="006C3904">
      <w:pPr>
        <w:pStyle w:val="NoSpacing"/>
        <w:numPr>
          <w:ilvl w:val="0"/>
          <w:numId w:val="25"/>
        </w:numPr>
        <w:ind w:left="1260" w:hanging="450"/>
      </w:pPr>
      <w:r>
        <w:t>Increased demand, therefore more money requested for CP</w:t>
      </w:r>
      <w:r w:rsidR="00067F82">
        <w:t>WE</w:t>
      </w:r>
    </w:p>
    <w:p w14:paraId="6B0FE0E5" w14:textId="1B74009F" w:rsidR="00966C70" w:rsidRDefault="00831520" w:rsidP="006C3904">
      <w:pPr>
        <w:pStyle w:val="NoSpacing"/>
        <w:numPr>
          <w:ilvl w:val="0"/>
          <w:numId w:val="25"/>
        </w:numPr>
        <w:ind w:left="1260" w:hanging="450"/>
      </w:pPr>
      <w:r>
        <w:t>~</w:t>
      </w:r>
      <w:r w:rsidR="0031547B">
        <w:t xml:space="preserve">13% of </w:t>
      </w:r>
      <w:r w:rsidR="00F971B5">
        <w:t>Consortium</w:t>
      </w:r>
      <w:r w:rsidR="0031547B">
        <w:t xml:space="preserve"> budget</w:t>
      </w:r>
    </w:p>
    <w:p w14:paraId="4E8F03C2" w14:textId="200EC2DF" w:rsidR="005222F6" w:rsidRDefault="00CC29D4" w:rsidP="006C3904">
      <w:pPr>
        <w:pStyle w:val="NoSpacing"/>
        <w:numPr>
          <w:ilvl w:val="0"/>
          <w:numId w:val="25"/>
        </w:numPr>
        <w:ind w:left="1260" w:hanging="450"/>
      </w:pPr>
      <w:r>
        <w:t>$1.6 million total growth request recommendation for CPWE</w:t>
      </w:r>
    </w:p>
    <w:p w14:paraId="66F163C3" w14:textId="4483498F" w:rsidR="00320161" w:rsidRDefault="004D37B1" w:rsidP="006C3904">
      <w:pPr>
        <w:pStyle w:val="NoSpacing"/>
        <w:numPr>
          <w:ilvl w:val="0"/>
          <w:numId w:val="25"/>
        </w:numPr>
        <w:ind w:left="1260" w:hanging="450"/>
      </w:pPr>
      <w:r>
        <w:t xml:space="preserve">Unfunded growth request for San Antonio </w:t>
      </w:r>
      <w:r w:rsidR="00967DFB">
        <w:t xml:space="preserve">to continue learning collaborative </w:t>
      </w:r>
      <w:r w:rsidR="004B5E56">
        <w:t>for next two years</w:t>
      </w:r>
    </w:p>
    <w:p w14:paraId="7BA9BFBF" w14:textId="77777777" w:rsidR="00F374FE" w:rsidRDefault="00F374FE" w:rsidP="00F374FE">
      <w:pPr>
        <w:pStyle w:val="ListParagraph"/>
        <w:ind w:left="1800"/>
      </w:pPr>
    </w:p>
    <w:p w14:paraId="5DD1F12B" w14:textId="2C1BD1B8" w:rsidR="007C059E" w:rsidRPr="00997166" w:rsidRDefault="007C059E" w:rsidP="0007225E">
      <w:pPr>
        <w:pStyle w:val="ListParagraph"/>
        <w:numPr>
          <w:ilvl w:val="1"/>
          <w:numId w:val="8"/>
        </w:numPr>
        <w:ind w:left="1080"/>
        <w:rPr>
          <w:b/>
          <w:bCs/>
        </w:rPr>
      </w:pPr>
      <w:r w:rsidRPr="00997166">
        <w:rPr>
          <w:b/>
          <w:bCs/>
        </w:rPr>
        <w:t>Open discussion, review and approval of FY22-23 Child and Adolescent Psychiatry Fellowship budgets.</w:t>
      </w:r>
    </w:p>
    <w:p w14:paraId="42493FD5" w14:textId="5F5D00FF" w:rsidR="0031547B" w:rsidRDefault="0031547B" w:rsidP="006C3904">
      <w:pPr>
        <w:pStyle w:val="NoSpacing"/>
        <w:numPr>
          <w:ilvl w:val="0"/>
          <w:numId w:val="25"/>
        </w:numPr>
        <w:ind w:left="1260" w:hanging="450"/>
      </w:pPr>
      <w:r>
        <w:t xml:space="preserve">~8% of </w:t>
      </w:r>
      <w:r w:rsidR="00F971B5">
        <w:t>Consortium</w:t>
      </w:r>
      <w:r>
        <w:t xml:space="preserve"> budget</w:t>
      </w:r>
    </w:p>
    <w:p w14:paraId="56B9D6B1" w14:textId="22218FEE" w:rsidR="004B5E56" w:rsidRDefault="001819DD" w:rsidP="006C3904">
      <w:pPr>
        <w:pStyle w:val="NoSpacing"/>
        <w:numPr>
          <w:ilvl w:val="0"/>
          <w:numId w:val="25"/>
        </w:numPr>
        <w:ind w:left="1260" w:hanging="450"/>
      </w:pPr>
      <w:r>
        <w:t>$862,5</w:t>
      </w:r>
      <w:r w:rsidR="0002473E">
        <w:t>67</w:t>
      </w:r>
      <w:r>
        <w:t xml:space="preserve"> total growth request recommendation for C</w:t>
      </w:r>
      <w:r w:rsidR="00374FE9">
        <w:t>AP</w:t>
      </w:r>
    </w:p>
    <w:p w14:paraId="7C9B5847" w14:textId="77777777" w:rsidR="004B5E56" w:rsidRDefault="004B5E56" w:rsidP="004B5E56">
      <w:pPr>
        <w:pStyle w:val="ListParagraph"/>
        <w:ind w:left="1800"/>
      </w:pPr>
    </w:p>
    <w:p w14:paraId="27F792C1" w14:textId="22289A59" w:rsidR="007C059E" w:rsidRPr="00997166" w:rsidRDefault="007C059E" w:rsidP="0007225E">
      <w:pPr>
        <w:pStyle w:val="ListParagraph"/>
        <w:numPr>
          <w:ilvl w:val="1"/>
          <w:numId w:val="8"/>
        </w:numPr>
        <w:ind w:left="1080"/>
        <w:rPr>
          <w:b/>
          <w:bCs/>
        </w:rPr>
      </w:pPr>
      <w:r w:rsidRPr="00997166">
        <w:rPr>
          <w:b/>
          <w:bCs/>
        </w:rPr>
        <w:t xml:space="preserve">Open discussion, </w:t>
      </w:r>
      <w:r w:rsidR="007C6A6F" w:rsidRPr="00997166">
        <w:rPr>
          <w:b/>
          <w:bCs/>
        </w:rPr>
        <w:t>review,</w:t>
      </w:r>
      <w:r w:rsidRPr="00997166">
        <w:rPr>
          <w:b/>
          <w:bCs/>
        </w:rPr>
        <w:t xml:space="preserve"> and approval of FY 22-23 Research Initiative budgets. </w:t>
      </w:r>
    </w:p>
    <w:p w14:paraId="0AB61909" w14:textId="0E7CAA4E" w:rsidR="00F77E82" w:rsidRDefault="00F77E82" w:rsidP="006C3904">
      <w:pPr>
        <w:pStyle w:val="NoSpacing"/>
        <w:numPr>
          <w:ilvl w:val="0"/>
          <w:numId w:val="25"/>
        </w:numPr>
        <w:ind w:left="1260" w:hanging="450"/>
      </w:pPr>
      <w:r>
        <w:t xml:space="preserve">Funding remained unchanged </w:t>
      </w:r>
      <w:r w:rsidR="002D2B23">
        <w:t>from original proposal</w:t>
      </w:r>
    </w:p>
    <w:p w14:paraId="1072AAD0" w14:textId="71689735" w:rsidR="008A0FB6" w:rsidRDefault="004B5E56" w:rsidP="006C3904">
      <w:pPr>
        <w:pStyle w:val="NoSpacing"/>
        <w:numPr>
          <w:ilvl w:val="0"/>
          <w:numId w:val="25"/>
        </w:numPr>
        <w:ind w:left="1260" w:hanging="450"/>
      </w:pPr>
      <w:r>
        <w:t xml:space="preserve">$600k </w:t>
      </w:r>
      <w:r w:rsidR="00E737AC">
        <w:t>held at UTS to reimburse HRIs for patient incentives wh</w:t>
      </w:r>
      <w:r w:rsidR="003C6B02">
        <w:t>en they</w:t>
      </w:r>
      <w:r w:rsidR="00E737AC">
        <w:t xml:space="preserve"> exceed target enrollee numbers</w:t>
      </w:r>
      <w:r w:rsidR="007511E0">
        <w:t xml:space="preserve"> of 4/month</w:t>
      </w:r>
    </w:p>
    <w:p w14:paraId="547DB8D3" w14:textId="254F682C" w:rsidR="007511E0" w:rsidRDefault="001E2AF4" w:rsidP="006C3904">
      <w:pPr>
        <w:pStyle w:val="NoSpacing"/>
        <w:numPr>
          <w:ilvl w:val="0"/>
          <w:numId w:val="25"/>
        </w:numPr>
        <w:ind w:left="1260" w:hanging="450"/>
      </w:pPr>
      <w:r>
        <w:t>It was clarified that any participants enrolled in the previous biennium would need to be paid for by the HRI</w:t>
      </w:r>
    </w:p>
    <w:p w14:paraId="3AD472F4" w14:textId="77777777" w:rsidR="00320161" w:rsidRDefault="00320161" w:rsidP="00320161">
      <w:pPr>
        <w:pStyle w:val="ListParagraph"/>
        <w:ind w:left="1800"/>
      </w:pPr>
    </w:p>
    <w:p w14:paraId="362AE779" w14:textId="5273B217" w:rsidR="007C059E" w:rsidRPr="00997166" w:rsidRDefault="007C059E" w:rsidP="0007225E">
      <w:pPr>
        <w:pStyle w:val="ListParagraph"/>
        <w:numPr>
          <w:ilvl w:val="1"/>
          <w:numId w:val="8"/>
        </w:numPr>
        <w:ind w:left="1080"/>
        <w:rPr>
          <w:b/>
          <w:bCs/>
        </w:rPr>
      </w:pPr>
      <w:r w:rsidRPr="00997166">
        <w:rPr>
          <w:b/>
          <w:bCs/>
        </w:rPr>
        <w:t xml:space="preserve">Open discussion, </w:t>
      </w:r>
      <w:r w:rsidR="007C6A6F" w:rsidRPr="00997166">
        <w:rPr>
          <w:b/>
          <w:bCs/>
        </w:rPr>
        <w:t>review,</w:t>
      </w:r>
      <w:r w:rsidRPr="00997166">
        <w:rPr>
          <w:b/>
          <w:bCs/>
        </w:rPr>
        <w:t xml:space="preserve"> and approval of FY 22-23 Centralized Operations Support Hub budget.</w:t>
      </w:r>
    </w:p>
    <w:p w14:paraId="3B84106C" w14:textId="3B7ADFB6" w:rsidR="001C7F42" w:rsidRDefault="001C7F42" w:rsidP="006C3904">
      <w:pPr>
        <w:pStyle w:val="NoSpacing"/>
        <w:numPr>
          <w:ilvl w:val="0"/>
          <w:numId w:val="25"/>
        </w:numPr>
        <w:ind w:left="1260" w:hanging="450"/>
      </w:pPr>
      <w:r>
        <w:t xml:space="preserve">Funding remained unchanged </w:t>
      </w:r>
      <w:r w:rsidR="002D2B23">
        <w:t>from original proposal</w:t>
      </w:r>
    </w:p>
    <w:p w14:paraId="65764A81" w14:textId="77777777" w:rsidR="00320161" w:rsidRDefault="00320161" w:rsidP="00320161">
      <w:pPr>
        <w:pStyle w:val="ListParagraph"/>
        <w:ind w:left="1800"/>
      </w:pPr>
    </w:p>
    <w:p w14:paraId="6110AB11" w14:textId="7534DE4F" w:rsidR="00F22B3A" w:rsidRPr="00997166" w:rsidRDefault="007C059E" w:rsidP="00F22B3A">
      <w:pPr>
        <w:pStyle w:val="ListParagraph"/>
        <w:numPr>
          <w:ilvl w:val="1"/>
          <w:numId w:val="8"/>
        </w:numPr>
        <w:ind w:left="1080"/>
        <w:rPr>
          <w:b/>
          <w:bCs/>
        </w:rPr>
      </w:pPr>
      <w:r w:rsidRPr="00997166">
        <w:rPr>
          <w:b/>
          <w:bCs/>
        </w:rPr>
        <w:t xml:space="preserve">Open discussion, </w:t>
      </w:r>
      <w:r w:rsidR="007C6A6F" w:rsidRPr="00997166">
        <w:rPr>
          <w:b/>
          <w:bCs/>
        </w:rPr>
        <w:t>review,</w:t>
      </w:r>
      <w:r w:rsidRPr="00997166">
        <w:rPr>
          <w:b/>
          <w:bCs/>
        </w:rPr>
        <w:t xml:space="preserve"> and approval of FY 22-23 Administration budget.</w:t>
      </w:r>
    </w:p>
    <w:p w14:paraId="084180F4" w14:textId="3FEA238F" w:rsidR="00067F82" w:rsidRDefault="00067F82" w:rsidP="006C3904">
      <w:pPr>
        <w:pStyle w:val="NoSpacing"/>
        <w:numPr>
          <w:ilvl w:val="0"/>
          <w:numId w:val="25"/>
        </w:numPr>
        <w:ind w:left="1260" w:hanging="450"/>
      </w:pPr>
      <w:r>
        <w:lastRenderedPageBreak/>
        <w:t xml:space="preserve">Funding remained unchanged </w:t>
      </w:r>
      <w:r w:rsidR="002D2B23">
        <w:t>from original proposal</w:t>
      </w:r>
    </w:p>
    <w:p w14:paraId="75142530" w14:textId="77777777" w:rsidR="00320161" w:rsidRDefault="00320161" w:rsidP="00320161">
      <w:pPr>
        <w:pStyle w:val="ListParagraph"/>
        <w:ind w:left="1800"/>
      </w:pPr>
    </w:p>
    <w:p w14:paraId="46C8EB2B" w14:textId="07AFD5E6" w:rsidR="00F22B3A" w:rsidRPr="00F77E82" w:rsidRDefault="007C059E" w:rsidP="00F22B3A">
      <w:pPr>
        <w:pStyle w:val="ListParagraph"/>
        <w:numPr>
          <w:ilvl w:val="1"/>
          <w:numId w:val="8"/>
        </w:numPr>
        <w:ind w:left="1080"/>
      </w:pPr>
      <w:r w:rsidRPr="00997166">
        <w:rPr>
          <w:b/>
          <w:bCs/>
        </w:rPr>
        <w:t xml:space="preserve">Open discussion, </w:t>
      </w:r>
      <w:r w:rsidR="007C6A6F" w:rsidRPr="00997166">
        <w:rPr>
          <w:b/>
          <w:bCs/>
        </w:rPr>
        <w:t>review,</w:t>
      </w:r>
      <w:r w:rsidRPr="00997166">
        <w:rPr>
          <w:b/>
          <w:bCs/>
        </w:rPr>
        <w:t xml:space="preserve"> and approval of FY 22-23 External Evaluation budget</w:t>
      </w:r>
      <w:r>
        <w:t>.</w:t>
      </w:r>
      <w:r w:rsidR="00F22B3A" w:rsidRPr="00F22B3A">
        <w:rPr>
          <w:b/>
          <w:bCs/>
        </w:rPr>
        <w:t xml:space="preserve"> </w:t>
      </w:r>
    </w:p>
    <w:p w14:paraId="7FAD8954" w14:textId="686A2D78" w:rsidR="00F77E82" w:rsidRDefault="00F77E82" w:rsidP="006C3904">
      <w:pPr>
        <w:pStyle w:val="NoSpacing"/>
        <w:numPr>
          <w:ilvl w:val="0"/>
          <w:numId w:val="25"/>
        </w:numPr>
        <w:ind w:left="1260" w:hanging="450"/>
      </w:pPr>
      <w:r>
        <w:t>Funding remained unchanged</w:t>
      </w:r>
      <w:r w:rsidR="002D2B23">
        <w:t xml:space="preserve"> from original proposal</w:t>
      </w:r>
    </w:p>
    <w:p w14:paraId="3C712C36" w14:textId="77777777" w:rsidR="001D72AF" w:rsidRDefault="001D72AF" w:rsidP="001D72AF">
      <w:pPr>
        <w:pStyle w:val="ListParagraph"/>
        <w:rPr>
          <w:b/>
          <w:bCs/>
          <w:color w:val="0070C0"/>
        </w:rPr>
      </w:pPr>
    </w:p>
    <w:p w14:paraId="6DD5F7C0" w14:textId="1153DF60" w:rsidR="0084107B" w:rsidRPr="006C3904" w:rsidRDefault="001D72AF" w:rsidP="006C3904">
      <w:pPr>
        <w:pStyle w:val="ListParagraph"/>
        <w:rPr>
          <w:b/>
          <w:bCs/>
          <w:color w:val="0070C0"/>
        </w:rPr>
      </w:pPr>
      <w:r w:rsidRPr="00422501">
        <w:rPr>
          <w:b/>
          <w:bCs/>
          <w:color w:val="0070C0"/>
        </w:rPr>
        <w:sym w:font="Wingdings" w:char="F0E0"/>
      </w:r>
      <w:r>
        <w:rPr>
          <w:b/>
          <w:bCs/>
          <w:color w:val="0070C0"/>
        </w:rPr>
        <w:t xml:space="preserve"> Dr. Vo mo</w:t>
      </w:r>
      <w:r w:rsidR="00B02AEA">
        <w:rPr>
          <w:b/>
          <w:bCs/>
          <w:color w:val="0070C0"/>
        </w:rPr>
        <w:t>tioned to approve budget</w:t>
      </w:r>
      <w:r w:rsidRPr="00582DDF">
        <w:rPr>
          <w:b/>
          <w:bCs/>
          <w:color w:val="0070C0"/>
        </w:rPr>
        <w:t xml:space="preserve">. </w:t>
      </w:r>
      <w:r>
        <w:rPr>
          <w:b/>
          <w:bCs/>
          <w:color w:val="0070C0"/>
        </w:rPr>
        <w:t xml:space="preserve">Dr. </w:t>
      </w:r>
      <w:r w:rsidR="00B02AEA">
        <w:rPr>
          <w:b/>
          <w:bCs/>
          <w:color w:val="0070C0"/>
        </w:rPr>
        <w:t>Bryant</w:t>
      </w:r>
      <w:r w:rsidRPr="00582DDF">
        <w:rPr>
          <w:b/>
          <w:bCs/>
          <w:color w:val="0070C0"/>
        </w:rPr>
        <w:t xml:space="preserve"> seconded. </w:t>
      </w:r>
      <w:r w:rsidR="00B02AEA">
        <w:rPr>
          <w:b/>
          <w:bCs/>
          <w:color w:val="0070C0"/>
        </w:rPr>
        <w:t>Budget</w:t>
      </w:r>
      <w:r w:rsidRPr="00582DDF">
        <w:rPr>
          <w:b/>
          <w:bCs/>
          <w:color w:val="0070C0"/>
        </w:rPr>
        <w:t xml:space="preserve"> w</w:t>
      </w:r>
      <w:r w:rsidR="00D523A9">
        <w:rPr>
          <w:b/>
          <w:bCs/>
          <w:color w:val="0070C0"/>
        </w:rPr>
        <w:t>as</w:t>
      </w:r>
      <w:r w:rsidRPr="00582DDF">
        <w:rPr>
          <w:b/>
          <w:bCs/>
          <w:color w:val="0070C0"/>
        </w:rPr>
        <w:t xml:space="preserve"> unanimously approved.</w:t>
      </w:r>
    </w:p>
    <w:p w14:paraId="3EFE234F" w14:textId="77777777" w:rsidR="00AC2F22" w:rsidRPr="00B02AEA" w:rsidRDefault="00AC2F22" w:rsidP="00B02AEA">
      <w:pPr>
        <w:pStyle w:val="ListParagraph"/>
        <w:rPr>
          <w:b/>
          <w:bCs/>
          <w:color w:val="0070C0"/>
        </w:rPr>
      </w:pPr>
    </w:p>
    <w:p w14:paraId="29E43347" w14:textId="6A4684F8" w:rsidR="00215286" w:rsidRPr="0098089D" w:rsidRDefault="00F22B3A" w:rsidP="00A7728A">
      <w:pPr>
        <w:pStyle w:val="NoSpacing"/>
        <w:numPr>
          <w:ilvl w:val="0"/>
          <w:numId w:val="8"/>
        </w:numPr>
        <w:rPr>
          <w:b/>
          <w:bCs/>
        </w:rPr>
      </w:pPr>
      <w:r w:rsidRPr="0098089D">
        <w:rPr>
          <w:b/>
          <w:bCs/>
        </w:rPr>
        <w:t>If necessary, closed session for consultation with attorney regarding legal matters, related to posted items, pursuant to Section 551.071 of the Texas Government Code</w:t>
      </w:r>
      <w:r w:rsidR="00215286" w:rsidRPr="0098089D">
        <w:rPr>
          <w:b/>
          <w:bCs/>
        </w:rPr>
        <w:t>.</w:t>
      </w:r>
    </w:p>
    <w:p w14:paraId="2E681F7F" w14:textId="536FC3C7" w:rsidR="009E3549" w:rsidRPr="009E3549" w:rsidRDefault="009E3549" w:rsidP="009E3549">
      <w:pPr>
        <w:pStyle w:val="ListParagraph"/>
      </w:pPr>
      <w:r>
        <w:t>N/A</w:t>
      </w:r>
    </w:p>
    <w:p w14:paraId="4478C1EA" w14:textId="159CAF0D" w:rsidR="00215286" w:rsidRPr="006E3C02" w:rsidRDefault="00215286" w:rsidP="00215286">
      <w:pPr>
        <w:pStyle w:val="NoSpacing"/>
        <w:numPr>
          <w:ilvl w:val="0"/>
          <w:numId w:val="8"/>
        </w:numPr>
        <w:rPr>
          <w:b/>
          <w:bCs/>
        </w:rPr>
      </w:pPr>
      <w:r w:rsidRPr="006E3C02">
        <w:rPr>
          <w:b/>
          <w:bCs/>
        </w:rPr>
        <w:t>Present names submitted to fill the role of Consortium Presiding Officer.</w:t>
      </w:r>
    </w:p>
    <w:p w14:paraId="67B40705" w14:textId="77777777" w:rsidR="00215286" w:rsidRDefault="00215286" w:rsidP="00215286">
      <w:pPr>
        <w:pStyle w:val="NoSpacing"/>
        <w:ind w:left="720"/>
      </w:pPr>
    </w:p>
    <w:p w14:paraId="007E42EE" w14:textId="01DB1D51" w:rsidR="00215286" w:rsidRPr="00E8755A" w:rsidRDefault="00215286" w:rsidP="00667BD6">
      <w:pPr>
        <w:pStyle w:val="NoSpacing"/>
        <w:numPr>
          <w:ilvl w:val="0"/>
          <w:numId w:val="19"/>
        </w:numPr>
        <w:ind w:left="1080"/>
        <w:rPr>
          <w:b/>
          <w:bCs/>
        </w:rPr>
      </w:pPr>
      <w:r w:rsidRPr="00E8755A">
        <w:rPr>
          <w:b/>
          <w:bCs/>
        </w:rPr>
        <w:t xml:space="preserve">Selection of TCMHCC Presiding Officer – Executive Committee to approve of a Presiding Officer for the TCMHCC Consortium.  </w:t>
      </w:r>
    </w:p>
    <w:p w14:paraId="4E0057CF" w14:textId="163A9963" w:rsidR="00837BFE" w:rsidRDefault="00CD6F8C" w:rsidP="006C3904">
      <w:pPr>
        <w:pStyle w:val="NoSpacing"/>
        <w:numPr>
          <w:ilvl w:val="0"/>
          <w:numId w:val="36"/>
        </w:numPr>
        <w:ind w:left="1440"/>
      </w:pPr>
      <w:r>
        <w:t xml:space="preserve">14 </w:t>
      </w:r>
      <w:r w:rsidR="00D61E24">
        <w:t>members</w:t>
      </w:r>
      <w:r>
        <w:t xml:space="preserve"> submitted</w:t>
      </w:r>
      <w:r w:rsidR="00D61E24">
        <w:t xml:space="preserve"> requests</w:t>
      </w:r>
      <w:r>
        <w:t xml:space="preserve"> </w:t>
      </w:r>
      <w:r w:rsidR="006C6287">
        <w:t>to renew Dr. Lakey’s appointment as Consortium Presiding Officer</w:t>
      </w:r>
      <w:r w:rsidR="00D61E24">
        <w:t xml:space="preserve">. No other nominations were made. Luanne gave members the opportunity to submit additional nominations during the meeting. None were made. </w:t>
      </w:r>
    </w:p>
    <w:p w14:paraId="356937C0" w14:textId="596AE4E0" w:rsidR="006C6287" w:rsidRPr="00567E5D" w:rsidRDefault="00567E5D" w:rsidP="00567E5D">
      <w:pPr>
        <w:pStyle w:val="NoSpacing"/>
        <w:ind w:left="1440"/>
        <w:rPr>
          <w:b/>
          <w:bCs/>
          <w:color w:val="0070C0"/>
        </w:rPr>
      </w:pPr>
      <w:r w:rsidRPr="00567E5D">
        <w:rPr>
          <w:b/>
          <w:bCs/>
          <w:color w:val="0070C0"/>
        </w:rPr>
        <w:sym w:font="Wingdings" w:char="F0E0"/>
      </w:r>
      <w:r w:rsidRPr="00567E5D">
        <w:rPr>
          <w:b/>
          <w:bCs/>
          <w:color w:val="0070C0"/>
        </w:rPr>
        <w:t xml:space="preserve"> </w:t>
      </w:r>
      <w:r w:rsidR="00AB2C7B">
        <w:rPr>
          <w:b/>
          <w:bCs/>
          <w:color w:val="0070C0"/>
        </w:rPr>
        <w:t>Dr. Podawi</w:t>
      </w:r>
      <w:r w:rsidR="006C3904">
        <w:rPr>
          <w:b/>
          <w:bCs/>
          <w:color w:val="0070C0"/>
        </w:rPr>
        <w:t>l</w:t>
      </w:r>
      <w:r w:rsidR="00AB2C7B">
        <w:rPr>
          <w:b/>
          <w:bCs/>
          <w:color w:val="0070C0"/>
        </w:rPr>
        <w:t xml:space="preserve">tz </w:t>
      </w:r>
      <w:r w:rsidR="00D61E24">
        <w:rPr>
          <w:b/>
          <w:bCs/>
          <w:color w:val="0070C0"/>
        </w:rPr>
        <w:t xml:space="preserve">moved to extend Dr. Lakey’s appointment. Dr. Tamminga </w:t>
      </w:r>
      <w:r w:rsidR="001B70A8">
        <w:rPr>
          <w:b/>
          <w:bCs/>
          <w:color w:val="0070C0"/>
        </w:rPr>
        <w:t xml:space="preserve">seconded. </w:t>
      </w:r>
      <w:r w:rsidR="002B4F55">
        <w:rPr>
          <w:b/>
          <w:bCs/>
          <w:color w:val="0070C0"/>
        </w:rPr>
        <w:t xml:space="preserve">Luanne called for a vote. </w:t>
      </w:r>
      <w:r w:rsidR="00C349BB">
        <w:rPr>
          <w:b/>
          <w:bCs/>
          <w:color w:val="0070C0"/>
        </w:rPr>
        <w:t xml:space="preserve">Appointment was unanimously approved. </w:t>
      </w:r>
    </w:p>
    <w:p w14:paraId="714E0BA0" w14:textId="77777777" w:rsidR="00AB6A9A" w:rsidRDefault="00AB6A9A" w:rsidP="00AB6A9A">
      <w:pPr>
        <w:pStyle w:val="ListParagraph"/>
        <w:ind w:left="2160"/>
      </w:pPr>
    </w:p>
    <w:p w14:paraId="38409A69" w14:textId="77777777" w:rsidR="00667BD6" w:rsidRDefault="00B516A9" w:rsidP="00667BD6">
      <w:pPr>
        <w:pStyle w:val="ListParagraph"/>
        <w:numPr>
          <w:ilvl w:val="0"/>
          <w:numId w:val="8"/>
        </w:numPr>
        <w:rPr>
          <w:b/>
          <w:bCs/>
        </w:rPr>
      </w:pPr>
      <w:r w:rsidRPr="00AB6A9A">
        <w:rPr>
          <w:b/>
          <w:bCs/>
        </w:rPr>
        <w:t xml:space="preserve">Adjournment </w:t>
      </w:r>
    </w:p>
    <w:p w14:paraId="7E6AFB00" w14:textId="77777777" w:rsidR="00667BD6" w:rsidRDefault="00667BD6" w:rsidP="00667BD6">
      <w:pPr>
        <w:pStyle w:val="ListParagraph"/>
        <w:spacing w:before="240"/>
        <w:ind w:left="1080"/>
      </w:pPr>
    </w:p>
    <w:p w14:paraId="7C41A9B5" w14:textId="1AEB6885" w:rsidR="00BA69C4" w:rsidRDefault="00EE7FCC" w:rsidP="00667BD6">
      <w:pPr>
        <w:pStyle w:val="ListParagraph"/>
        <w:numPr>
          <w:ilvl w:val="1"/>
          <w:numId w:val="8"/>
        </w:numPr>
        <w:spacing w:before="240"/>
        <w:ind w:left="1080"/>
      </w:pPr>
      <w:r w:rsidRPr="00667BD6">
        <w:t xml:space="preserve">Next meeting: October 15, </w:t>
      </w:r>
      <w:r w:rsidR="007C6A6F" w:rsidRPr="00667BD6">
        <w:t>2021,</w:t>
      </w:r>
      <w:r w:rsidRPr="00667BD6">
        <w:t xml:space="preserve"> 10:00 – 3:00</w:t>
      </w:r>
      <w:r w:rsidR="0008742E">
        <w:t xml:space="preserve"> CT.</w:t>
      </w:r>
    </w:p>
    <w:p w14:paraId="54157B2D" w14:textId="129C05EB" w:rsidR="00581532" w:rsidRDefault="00BA69C4">
      <w:r>
        <w:br w:type="page"/>
      </w:r>
    </w:p>
    <w:p w14:paraId="5C3D01B6" w14:textId="2E050BA2" w:rsidR="00BA69C4" w:rsidRPr="002522EB" w:rsidRDefault="00581532">
      <w:pPr>
        <w:rPr>
          <w:b/>
          <w:bCs/>
        </w:rPr>
      </w:pPr>
      <w:r w:rsidRPr="002522EB">
        <w:rPr>
          <w:b/>
          <w:bCs/>
        </w:rPr>
        <w:lastRenderedPageBreak/>
        <w:t>Attend</w:t>
      </w:r>
      <w:r w:rsidR="002522EB" w:rsidRPr="002522EB">
        <w:rPr>
          <w:b/>
          <w:bCs/>
        </w:rPr>
        <w:t>ance</w:t>
      </w:r>
      <w:r w:rsidRPr="002522EB">
        <w:rPr>
          <w:b/>
          <w:bCs/>
        </w:rPr>
        <w:t xml:space="preserve"> List</w:t>
      </w:r>
    </w:p>
    <w:tbl>
      <w:tblPr>
        <w:tblStyle w:val="GridTable4-Accent5"/>
        <w:tblW w:w="9625" w:type="dxa"/>
        <w:tblLook w:val="04A0" w:firstRow="1" w:lastRow="0" w:firstColumn="1" w:lastColumn="0" w:noHBand="0" w:noVBand="1"/>
      </w:tblPr>
      <w:tblGrid>
        <w:gridCol w:w="5395"/>
        <w:gridCol w:w="3048"/>
        <w:gridCol w:w="1182"/>
      </w:tblGrid>
      <w:tr w:rsidR="00BA69C4" w:rsidRPr="00A85C84" w14:paraId="640A86EC" w14:textId="77777777" w:rsidTr="003853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6C61000B" w14:textId="7C60910B" w:rsidR="00BA69C4" w:rsidRPr="00481E92" w:rsidRDefault="00BA69C4" w:rsidP="003853DE">
            <w:r w:rsidRPr="00481E92">
              <w:t>HRI </w:t>
            </w:r>
          </w:p>
        </w:tc>
        <w:tc>
          <w:tcPr>
            <w:tcW w:w="3048" w:type="dxa"/>
            <w:hideMark/>
          </w:tcPr>
          <w:p w14:paraId="604B93B1" w14:textId="77777777" w:rsidR="00BA69C4" w:rsidRPr="00A85C84" w:rsidRDefault="00BA69C4" w:rsidP="003853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Executive Committee Member</w:t>
            </w:r>
          </w:p>
        </w:tc>
        <w:tc>
          <w:tcPr>
            <w:tcW w:w="1182" w:type="dxa"/>
            <w:hideMark/>
          </w:tcPr>
          <w:p w14:paraId="4E6DC424" w14:textId="77777777" w:rsidR="00BA69C4" w:rsidRPr="00A85C84" w:rsidRDefault="00BA69C4" w:rsidP="003853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5C84">
              <w:t>Attended?</w:t>
            </w:r>
          </w:p>
        </w:tc>
      </w:tr>
      <w:tr w:rsidR="00BA69C4" w:rsidRPr="00A85C84" w14:paraId="45B96414" w14:textId="77777777" w:rsidTr="0038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02E6F084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Baylor College of Medicine</w:t>
            </w:r>
          </w:p>
        </w:tc>
        <w:tc>
          <w:tcPr>
            <w:tcW w:w="3048" w:type="dxa"/>
            <w:hideMark/>
          </w:tcPr>
          <w:p w14:paraId="70A5B731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C84">
              <w:t>Wayne Goodman, MD</w:t>
            </w:r>
          </w:p>
        </w:tc>
        <w:tc>
          <w:tcPr>
            <w:tcW w:w="1182" w:type="dxa"/>
            <w:hideMark/>
          </w:tcPr>
          <w:p w14:paraId="2071B855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BA69C4" w:rsidRPr="00A85C84" w14:paraId="6E0F2463" w14:textId="77777777" w:rsidTr="003853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74412CE1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Baylor College of Medicine</w:t>
            </w:r>
          </w:p>
        </w:tc>
        <w:tc>
          <w:tcPr>
            <w:tcW w:w="3048" w:type="dxa"/>
            <w:hideMark/>
          </w:tcPr>
          <w:p w14:paraId="036396DF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C84">
              <w:t>Laurel Williams, DO</w:t>
            </w:r>
          </w:p>
        </w:tc>
        <w:tc>
          <w:tcPr>
            <w:tcW w:w="1182" w:type="dxa"/>
            <w:hideMark/>
          </w:tcPr>
          <w:p w14:paraId="1E9FA87A" w14:textId="74511D39" w:rsidR="00BA69C4" w:rsidRPr="00A85C84" w:rsidRDefault="00E72F45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BA69C4" w:rsidRPr="00A85C84" w14:paraId="3631DBA6" w14:textId="77777777" w:rsidTr="0038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55F3E286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Texas A&amp;M University System Health Science Center</w:t>
            </w:r>
          </w:p>
        </w:tc>
        <w:tc>
          <w:tcPr>
            <w:tcW w:w="3048" w:type="dxa"/>
            <w:hideMark/>
          </w:tcPr>
          <w:p w14:paraId="08461290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C84">
              <w:t>Israel Liberzon, MD</w:t>
            </w:r>
          </w:p>
        </w:tc>
        <w:tc>
          <w:tcPr>
            <w:tcW w:w="1182" w:type="dxa"/>
            <w:hideMark/>
          </w:tcPr>
          <w:p w14:paraId="0342D6AA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BA69C4" w:rsidRPr="00A85C84" w14:paraId="75FC7E5D" w14:textId="77777777" w:rsidTr="003853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31C4495F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Texas A&amp;M University System Health Science Center</w:t>
            </w:r>
          </w:p>
        </w:tc>
        <w:tc>
          <w:tcPr>
            <w:tcW w:w="3048" w:type="dxa"/>
            <w:hideMark/>
          </w:tcPr>
          <w:p w14:paraId="523F98BA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C84">
              <w:t>R. Andrew Harper, MD</w:t>
            </w:r>
          </w:p>
        </w:tc>
        <w:tc>
          <w:tcPr>
            <w:tcW w:w="1182" w:type="dxa"/>
            <w:hideMark/>
          </w:tcPr>
          <w:p w14:paraId="6CD301E4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C84">
              <w:t>Yes</w:t>
            </w:r>
          </w:p>
        </w:tc>
      </w:tr>
      <w:tr w:rsidR="00BA69C4" w:rsidRPr="00A85C84" w14:paraId="710FF8DE" w14:textId="77777777" w:rsidTr="0038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72889D69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Texas Tech University Health Sciences Center</w:t>
            </w:r>
          </w:p>
        </w:tc>
        <w:tc>
          <w:tcPr>
            <w:tcW w:w="3048" w:type="dxa"/>
            <w:hideMark/>
          </w:tcPr>
          <w:p w14:paraId="7E0BA713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C84">
              <w:t>Sarah Wakefield, MD</w:t>
            </w:r>
          </w:p>
        </w:tc>
        <w:tc>
          <w:tcPr>
            <w:tcW w:w="1182" w:type="dxa"/>
            <w:hideMark/>
          </w:tcPr>
          <w:p w14:paraId="20156D54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BA69C4" w:rsidRPr="00A85C84" w14:paraId="6D634DBE" w14:textId="77777777" w:rsidTr="003853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0CCB5630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Texas Tech University Health Sciences Center</w:t>
            </w:r>
          </w:p>
        </w:tc>
        <w:tc>
          <w:tcPr>
            <w:tcW w:w="3048" w:type="dxa"/>
            <w:hideMark/>
          </w:tcPr>
          <w:p w14:paraId="6FB61486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C84">
              <w:t>Nancy Trevino, PhD</w:t>
            </w:r>
          </w:p>
        </w:tc>
        <w:tc>
          <w:tcPr>
            <w:tcW w:w="1182" w:type="dxa"/>
            <w:hideMark/>
          </w:tcPr>
          <w:p w14:paraId="373E5583" w14:textId="04272094" w:rsidR="00BA69C4" w:rsidRPr="00A85C84" w:rsidRDefault="00856C1A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BA69C4" w:rsidRPr="00A85C84" w14:paraId="46CAF5F6" w14:textId="77777777" w:rsidTr="0038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15AA52FC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Texas Tech University Health Sciences Center at El Paso</w:t>
            </w:r>
          </w:p>
        </w:tc>
        <w:tc>
          <w:tcPr>
            <w:tcW w:w="3048" w:type="dxa"/>
            <w:hideMark/>
          </w:tcPr>
          <w:p w14:paraId="423E42D2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C84">
              <w:t>Peter Thompson, MD</w:t>
            </w:r>
          </w:p>
        </w:tc>
        <w:tc>
          <w:tcPr>
            <w:tcW w:w="1182" w:type="dxa"/>
            <w:hideMark/>
          </w:tcPr>
          <w:p w14:paraId="699651BF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BA69C4" w:rsidRPr="00A85C84" w14:paraId="52CF2569" w14:textId="77777777" w:rsidTr="003853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734AB595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Texas Tech University Health Sciences Center at El Paso</w:t>
            </w:r>
          </w:p>
        </w:tc>
        <w:tc>
          <w:tcPr>
            <w:tcW w:w="3048" w:type="dxa"/>
            <w:hideMark/>
          </w:tcPr>
          <w:p w14:paraId="1424FF75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C84">
              <w:t>Sarah Martin, MD</w:t>
            </w:r>
          </w:p>
        </w:tc>
        <w:tc>
          <w:tcPr>
            <w:tcW w:w="1182" w:type="dxa"/>
            <w:hideMark/>
          </w:tcPr>
          <w:p w14:paraId="6A68D563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C84">
              <w:t>Yes</w:t>
            </w:r>
          </w:p>
        </w:tc>
      </w:tr>
      <w:tr w:rsidR="00BA69C4" w:rsidRPr="00A85C84" w14:paraId="7AAB4359" w14:textId="77777777" w:rsidTr="0038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6FDAFCF1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University of North Texas Health Science Center</w:t>
            </w:r>
          </w:p>
        </w:tc>
        <w:tc>
          <w:tcPr>
            <w:tcW w:w="3048" w:type="dxa"/>
            <w:hideMark/>
          </w:tcPr>
          <w:p w14:paraId="3F26948C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C84">
              <w:t xml:space="preserve">Alan Podawiltz, DO, MS </w:t>
            </w:r>
          </w:p>
        </w:tc>
        <w:tc>
          <w:tcPr>
            <w:tcW w:w="1182" w:type="dxa"/>
            <w:hideMark/>
          </w:tcPr>
          <w:p w14:paraId="461DA762" w14:textId="73085C0C" w:rsidR="00BA69C4" w:rsidRPr="00A85C84" w:rsidRDefault="00A22ACD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BA69C4" w:rsidRPr="00A85C84" w14:paraId="1C216A46" w14:textId="77777777" w:rsidTr="003853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1743AAFD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University of North Texas Health Science Center</w:t>
            </w:r>
          </w:p>
        </w:tc>
        <w:tc>
          <w:tcPr>
            <w:tcW w:w="3048" w:type="dxa"/>
            <w:hideMark/>
          </w:tcPr>
          <w:p w14:paraId="1A0376EB" w14:textId="2593106C" w:rsidR="00BA69C4" w:rsidRPr="00A85C84" w:rsidRDefault="00AC2816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David </w:t>
            </w:r>
            <w:r w:rsidR="00BA69C4">
              <w:t>Farmer</w:t>
            </w:r>
            <w:r w:rsidR="00BA69C4" w:rsidRPr="00A85C84">
              <w:t>,</w:t>
            </w:r>
            <w:r>
              <w:t xml:space="preserve"> </w:t>
            </w:r>
            <w:r w:rsidRPr="00AC2816">
              <w:t>PhD, LPC, LMFT, FNAP</w:t>
            </w:r>
          </w:p>
        </w:tc>
        <w:tc>
          <w:tcPr>
            <w:tcW w:w="1182" w:type="dxa"/>
            <w:hideMark/>
          </w:tcPr>
          <w:p w14:paraId="11F5C208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C84">
              <w:t>Yes</w:t>
            </w:r>
          </w:p>
        </w:tc>
      </w:tr>
      <w:tr w:rsidR="00BA69C4" w:rsidRPr="00A85C84" w14:paraId="5D8A7969" w14:textId="77777777" w:rsidTr="0038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48F6D034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Dell Medical School at The University of Texas at Austin</w:t>
            </w:r>
          </w:p>
        </w:tc>
        <w:tc>
          <w:tcPr>
            <w:tcW w:w="3048" w:type="dxa"/>
            <w:hideMark/>
          </w:tcPr>
          <w:p w14:paraId="3F9E2D63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C84">
              <w:t>Charles B Nemeroff, MD, PhD</w:t>
            </w:r>
          </w:p>
        </w:tc>
        <w:tc>
          <w:tcPr>
            <w:tcW w:w="1182" w:type="dxa"/>
            <w:hideMark/>
          </w:tcPr>
          <w:p w14:paraId="32400848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C84">
              <w:t>Yes</w:t>
            </w:r>
          </w:p>
        </w:tc>
      </w:tr>
      <w:tr w:rsidR="00BA69C4" w:rsidRPr="00A85C84" w14:paraId="38538F5F" w14:textId="77777777" w:rsidTr="003853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2460A762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Dell Medical School at The University of Texas at Austin</w:t>
            </w:r>
          </w:p>
        </w:tc>
        <w:tc>
          <w:tcPr>
            <w:tcW w:w="3048" w:type="dxa"/>
            <w:hideMark/>
          </w:tcPr>
          <w:p w14:paraId="2B022635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C84">
              <w:t>Stephen Strakowski, MD</w:t>
            </w:r>
          </w:p>
        </w:tc>
        <w:tc>
          <w:tcPr>
            <w:tcW w:w="1182" w:type="dxa"/>
            <w:hideMark/>
          </w:tcPr>
          <w:p w14:paraId="0C807D4C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BA69C4" w:rsidRPr="00A85C84" w14:paraId="1AF739CF" w14:textId="77777777" w:rsidTr="0038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78B00347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The University of Texas M.D. Anderson Cancer Center</w:t>
            </w:r>
          </w:p>
        </w:tc>
        <w:tc>
          <w:tcPr>
            <w:tcW w:w="3048" w:type="dxa"/>
            <w:hideMark/>
          </w:tcPr>
          <w:p w14:paraId="137ABDD8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C84">
              <w:t>Daniel Tan, MD</w:t>
            </w:r>
          </w:p>
        </w:tc>
        <w:tc>
          <w:tcPr>
            <w:tcW w:w="1182" w:type="dxa"/>
            <w:hideMark/>
          </w:tcPr>
          <w:p w14:paraId="66D1D578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BA69C4" w:rsidRPr="00A85C84" w14:paraId="32B443ED" w14:textId="77777777" w:rsidTr="003853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19716C2E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The University of Texas M.D. Anderson Cancer Center</w:t>
            </w:r>
          </w:p>
        </w:tc>
        <w:tc>
          <w:tcPr>
            <w:tcW w:w="3048" w:type="dxa"/>
            <w:hideMark/>
          </w:tcPr>
          <w:p w14:paraId="2F4FDA1B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C84">
              <w:t>Rhonda Robert, PhD</w:t>
            </w:r>
          </w:p>
        </w:tc>
        <w:tc>
          <w:tcPr>
            <w:tcW w:w="1182" w:type="dxa"/>
            <w:hideMark/>
          </w:tcPr>
          <w:p w14:paraId="256F1CE5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BA69C4" w:rsidRPr="00A85C84" w14:paraId="1F5D0D23" w14:textId="77777777" w:rsidTr="0038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489EA08E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The University of Texas Medical Branch at Galveston</w:t>
            </w:r>
          </w:p>
        </w:tc>
        <w:tc>
          <w:tcPr>
            <w:tcW w:w="3048" w:type="dxa"/>
            <w:hideMark/>
          </w:tcPr>
          <w:p w14:paraId="0882500A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C84">
              <w:t>Karen Wagner, MD, PhD</w:t>
            </w:r>
          </w:p>
        </w:tc>
        <w:tc>
          <w:tcPr>
            <w:tcW w:w="1182" w:type="dxa"/>
            <w:hideMark/>
          </w:tcPr>
          <w:p w14:paraId="0A454B0E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C84">
              <w:t>Yes</w:t>
            </w:r>
          </w:p>
        </w:tc>
      </w:tr>
      <w:tr w:rsidR="00BA69C4" w:rsidRPr="00A85C84" w14:paraId="70235A02" w14:textId="77777777" w:rsidTr="003853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4FCDC245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The University of Texas Medical Branch at Galveston</w:t>
            </w:r>
          </w:p>
        </w:tc>
        <w:tc>
          <w:tcPr>
            <w:tcW w:w="3048" w:type="dxa"/>
            <w:hideMark/>
          </w:tcPr>
          <w:p w14:paraId="23A2A0A4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C84">
              <w:t>Alexander Vo, PhD</w:t>
            </w:r>
          </w:p>
        </w:tc>
        <w:tc>
          <w:tcPr>
            <w:tcW w:w="1182" w:type="dxa"/>
            <w:hideMark/>
          </w:tcPr>
          <w:p w14:paraId="30F989AC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C84">
              <w:t>Yes</w:t>
            </w:r>
          </w:p>
        </w:tc>
      </w:tr>
      <w:tr w:rsidR="00BA69C4" w:rsidRPr="00A85C84" w14:paraId="0C45CDA3" w14:textId="77777777" w:rsidTr="0038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1740E65B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The University of Texas Health Science Center at Houston</w:t>
            </w:r>
          </w:p>
        </w:tc>
        <w:tc>
          <w:tcPr>
            <w:tcW w:w="3048" w:type="dxa"/>
            <w:hideMark/>
          </w:tcPr>
          <w:p w14:paraId="2FD1ECA1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C84">
              <w:t>Jair Soares, MD, PhD</w:t>
            </w:r>
          </w:p>
        </w:tc>
        <w:tc>
          <w:tcPr>
            <w:tcW w:w="1182" w:type="dxa"/>
            <w:hideMark/>
          </w:tcPr>
          <w:p w14:paraId="236F9F7A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C84">
              <w:t>Yes</w:t>
            </w:r>
          </w:p>
        </w:tc>
      </w:tr>
      <w:tr w:rsidR="00BA69C4" w:rsidRPr="00A85C84" w14:paraId="34F29A2D" w14:textId="77777777" w:rsidTr="003853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CEE902C" w14:textId="5115833F" w:rsidR="00BA69C4" w:rsidRPr="00481E92" w:rsidRDefault="009A48CD" w:rsidP="003853DE">
            <w:r w:rsidRPr="00481E92">
              <w:rPr>
                <w:b w:val="0"/>
                <w:bCs w:val="0"/>
              </w:rPr>
              <w:t>The University of Texas Health Science Center at Houston</w:t>
            </w:r>
          </w:p>
        </w:tc>
        <w:tc>
          <w:tcPr>
            <w:tcW w:w="3048" w:type="dxa"/>
          </w:tcPr>
          <w:p w14:paraId="171DDD66" w14:textId="57ABC4A7" w:rsidR="00BA69C4" w:rsidRPr="00A85C84" w:rsidRDefault="00A32B8D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Taiwo </w:t>
            </w:r>
            <w:r w:rsidR="00BA69C4">
              <w:t>Bab</w:t>
            </w:r>
            <w:r w:rsidR="00820AD8">
              <w:t>a</w:t>
            </w:r>
            <w:r w:rsidR="00BA69C4">
              <w:t>tope</w:t>
            </w:r>
            <w:r w:rsidR="009A48CD">
              <w:t>, MD</w:t>
            </w:r>
            <w:r w:rsidR="00537654">
              <w:t>, MPH, MBA, ABPN</w:t>
            </w:r>
          </w:p>
        </w:tc>
        <w:tc>
          <w:tcPr>
            <w:tcW w:w="1182" w:type="dxa"/>
          </w:tcPr>
          <w:p w14:paraId="6FC35DCE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BA69C4" w:rsidRPr="00A85C84" w14:paraId="2EA88214" w14:textId="77777777" w:rsidTr="0038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5A119161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The University of Texas Health Science Center at San Antonio</w:t>
            </w:r>
          </w:p>
        </w:tc>
        <w:tc>
          <w:tcPr>
            <w:tcW w:w="3048" w:type="dxa"/>
            <w:hideMark/>
          </w:tcPr>
          <w:p w14:paraId="6F0318B1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C84">
              <w:t>Steven Pliszka, MD</w:t>
            </w:r>
          </w:p>
        </w:tc>
        <w:tc>
          <w:tcPr>
            <w:tcW w:w="1182" w:type="dxa"/>
            <w:hideMark/>
          </w:tcPr>
          <w:p w14:paraId="64D73210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BA69C4" w:rsidRPr="00A85C84" w14:paraId="1B870355" w14:textId="77777777" w:rsidTr="003853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1193132F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The University of Texas Health Science Center at San Antonio</w:t>
            </w:r>
          </w:p>
        </w:tc>
        <w:tc>
          <w:tcPr>
            <w:tcW w:w="3048" w:type="dxa"/>
            <w:hideMark/>
          </w:tcPr>
          <w:p w14:paraId="5253A45A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C84">
              <w:t>Joseph Blader, PhD</w:t>
            </w:r>
          </w:p>
        </w:tc>
        <w:tc>
          <w:tcPr>
            <w:tcW w:w="1182" w:type="dxa"/>
            <w:hideMark/>
          </w:tcPr>
          <w:p w14:paraId="6DD4E5F6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BA69C4" w:rsidRPr="00A85C84" w14:paraId="5CC210BF" w14:textId="77777777" w:rsidTr="0038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25979C30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 xml:space="preserve">The University of Texas Rio Grande Valley School of Medicine </w:t>
            </w:r>
          </w:p>
        </w:tc>
        <w:tc>
          <w:tcPr>
            <w:tcW w:w="3048" w:type="dxa"/>
            <w:hideMark/>
          </w:tcPr>
          <w:p w14:paraId="444F9BC7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C84">
              <w:t>Michael Escamilla, MD</w:t>
            </w:r>
          </w:p>
        </w:tc>
        <w:tc>
          <w:tcPr>
            <w:tcW w:w="1182" w:type="dxa"/>
            <w:hideMark/>
          </w:tcPr>
          <w:p w14:paraId="3D17FFEE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C84">
              <w:t>Yes</w:t>
            </w:r>
          </w:p>
        </w:tc>
      </w:tr>
      <w:tr w:rsidR="00BA69C4" w:rsidRPr="00A85C84" w14:paraId="75A9257E" w14:textId="77777777" w:rsidTr="003853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1C094D93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 xml:space="preserve">The University of Texas Rio Grande Valley School of Medicine </w:t>
            </w:r>
          </w:p>
        </w:tc>
        <w:tc>
          <w:tcPr>
            <w:tcW w:w="3048" w:type="dxa"/>
            <w:hideMark/>
          </w:tcPr>
          <w:p w14:paraId="2BF1C03E" w14:textId="03E71F95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C84">
              <w:t>Michael Patriarca</w:t>
            </w:r>
            <w:r w:rsidR="00845E60">
              <w:t>, MBA</w:t>
            </w:r>
          </w:p>
        </w:tc>
        <w:tc>
          <w:tcPr>
            <w:tcW w:w="1182" w:type="dxa"/>
            <w:hideMark/>
          </w:tcPr>
          <w:p w14:paraId="7468DB12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C84">
              <w:t>Yes</w:t>
            </w:r>
          </w:p>
        </w:tc>
      </w:tr>
      <w:tr w:rsidR="00BA69C4" w:rsidRPr="00A85C84" w14:paraId="61BB2CDE" w14:textId="77777777" w:rsidTr="0038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75103899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The University of Texas Health Science Center at Tyler</w:t>
            </w:r>
          </w:p>
        </w:tc>
        <w:tc>
          <w:tcPr>
            <w:tcW w:w="3048" w:type="dxa"/>
            <w:hideMark/>
          </w:tcPr>
          <w:p w14:paraId="0A584018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C84">
              <w:t>Beverly Bryant, MD</w:t>
            </w:r>
          </w:p>
        </w:tc>
        <w:tc>
          <w:tcPr>
            <w:tcW w:w="1182" w:type="dxa"/>
            <w:hideMark/>
          </w:tcPr>
          <w:p w14:paraId="769F8B98" w14:textId="115E8A7F" w:rsidR="00BA69C4" w:rsidRPr="00A85C84" w:rsidRDefault="00856C1A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BA69C4" w:rsidRPr="00A85C84" w14:paraId="19680073" w14:textId="77777777" w:rsidTr="003853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64B53B27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The University of Texas Health Science Center at Tyler</w:t>
            </w:r>
          </w:p>
        </w:tc>
        <w:tc>
          <w:tcPr>
            <w:tcW w:w="3048" w:type="dxa"/>
            <w:hideMark/>
          </w:tcPr>
          <w:p w14:paraId="17AB46B3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C84">
              <w:t>Brittney Nichols, MBA, LPC-S</w:t>
            </w:r>
          </w:p>
        </w:tc>
        <w:tc>
          <w:tcPr>
            <w:tcW w:w="1182" w:type="dxa"/>
            <w:hideMark/>
          </w:tcPr>
          <w:p w14:paraId="20C3FA5A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C84">
              <w:t>Yes</w:t>
            </w:r>
          </w:p>
        </w:tc>
      </w:tr>
      <w:tr w:rsidR="00BA69C4" w:rsidRPr="00A85C84" w14:paraId="1A2A6F23" w14:textId="77777777" w:rsidTr="0038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45E606A1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The University of Texas Southwestern Medical Center</w:t>
            </w:r>
          </w:p>
        </w:tc>
        <w:tc>
          <w:tcPr>
            <w:tcW w:w="3048" w:type="dxa"/>
            <w:hideMark/>
          </w:tcPr>
          <w:p w14:paraId="249939F0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C84">
              <w:t>Carol Tamminga, MD</w:t>
            </w:r>
          </w:p>
        </w:tc>
        <w:tc>
          <w:tcPr>
            <w:tcW w:w="1182" w:type="dxa"/>
            <w:hideMark/>
          </w:tcPr>
          <w:p w14:paraId="255071CC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C84">
              <w:t>Yes</w:t>
            </w:r>
          </w:p>
        </w:tc>
      </w:tr>
      <w:tr w:rsidR="00BA69C4" w:rsidRPr="00A85C84" w14:paraId="0F3C9CC0" w14:textId="77777777" w:rsidTr="003853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68F644E4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The University of Texas Southwestern Medical Center</w:t>
            </w:r>
          </w:p>
        </w:tc>
        <w:tc>
          <w:tcPr>
            <w:tcW w:w="3048" w:type="dxa"/>
            <w:hideMark/>
          </w:tcPr>
          <w:p w14:paraId="4ABDBAFD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C84">
              <w:t>Hicham Ibrahim, MD</w:t>
            </w:r>
          </w:p>
        </w:tc>
        <w:tc>
          <w:tcPr>
            <w:tcW w:w="1182" w:type="dxa"/>
            <w:hideMark/>
          </w:tcPr>
          <w:p w14:paraId="6BBB65C8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C84">
              <w:t>Yes</w:t>
            </w:r>
          </w:p>
        </w:tc>
      </w:tr>
      <w:tr w:rsidR="00BA69C4" w:rsidRPr="00A85C84" w14:paraId="3ABF45BC" w14:textId="77777777" w:rsidTr="0038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2356253A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Health and Human Services Commission - mental health care services</w:t>
            </w:r>
          </w:p>
        </w:tc>
        <w:tc>
          <w:tcPr>
            <w:tcW w:w="3048" w:type="dxa"/>
            <w:hideMark/>
          </w:tcPr>
          <w:p w14:paraId="3ADEF3BE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C84">
              <w:t>Sonja Gaines, MBA</w:t>
            </w:r>
          </w:p>
        </w:tc>
        <w:tc>
          <w:tcPr>
            <w:tcW w:w="1182" w:type="dxa"/>
            <w:hideMark/>
          </w:tcPr>
          <w:p w14:paraId="1639996A" w14:textId="330D371B" w:rsidR="00BA69C4" w:rsidRPr="00A85C84" w:rsidRDefault="00BE7D4F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BA69C4" w:rsidRPr="00A85C84" w14:paraId="3C7E212A" w14:textId="77777777" w:rsidTr="003853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56E3090C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Health and Human Services Commission - mental health facilities</w:t>
            </w:r>
          </w:p>
        </w:tc>
        <w:tc>
          <w:tcPr>
            <w:tcW w:w="3048" w:type="dxa"/>
            <w:hideMark/>
          </w:tcPr>
          <w:p w14:paraId="5EDF03B3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Vacant</w:t>
            </w:r>
          </w:p>
        </w:tc>
        <w:tc>
          <w:tcPr>
            <w:tcW w:w="1182" w:type="dxa"/>
            <w:hideMark/>
          </w:tcPr>
          <w:p w14:paraId="2C9DCAE9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9C4" w:rsidRPr="00A85C84" w14:paraId="1BB1E2BC" w14:textId="77777777" w:rsidTr="0038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4DCB1DE6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Texas Higher Education Coordinating Board</w:t>
            </w:r>
          </w:p>
        </w:tc>
        <w:tc>
          <w:tcPr>
            <w:tcW w:w="3048" w:type="dxa"/>
            <w:hideMark/>
          </w:tcPr>
          <w:p w14:paraId="0446F200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C84">
              <w:t>Stacey Silverman, PhD</w:t>
            </w:r>
          </w:p>
        </w:tc>
        <w:tc>
          <w:tcPr>
            <w:tcW w:w="1182" w:type="dxa"/>
            <w:hideMark/>
          </w:tcPr>
          <w:p w14:paraId="30BE9DA0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BA69C4" w:rsidRPr="00A85C84" w14:paraId="0D31DCC4" w14:textId="77777777" w:rsidTr="003853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12541773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Hospital System</w:t>
            </w:r>
          </w:p>
        </w:tc>
        <w:tc>
          <w:tcPr>
            <w:tcW w:w="3048" w:type="dxa"/>
            <w:hideMark/>
          </w:tcPr>
          <w:p w14:paraId="3F143F64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C84">
              <w:t>Danielle Wesley</w:t>
            </w:r>
          </w:p>
        </w:tc>
        <w:tc>
          <w:tcPr>
            <w:tcW w:w="1182" w:type="dxa"/>
            <w:hideMark/>
          </w:tcPr>
          <w:p w14:paraId="06D0A40B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BA69C4" w:rsidRPr="00A85C84" w14:paraId="7A274232" w14:textId="77777777" w:rsidTr="0038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4CEF0978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Non-profit - Meadows Policy Institute</w:t>
            </w:r>
          </w:p>
        </w:tc>
        <w:tc>
          <w:tcPr>
            <w:tcW w:w="3048" w:type="dxa"/>
            <w:hideMark/>
          </w:tcPr>
          <w:p w14:paraId="094B1843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C84">
              <w:t>Andy Keller, PhD</w:t>
            </w:r>
          </w:p>
        </w:tc>
        <w:tc>
          <w:tcPr>
            <w:tcW w:w="1182" w:type="dxa"/>
            <w:hideMark/>
          </w:tcPr>
          <w:p w14:paraId="20EE89C0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BA69C4" w:rsidRPr="00A85C84" w14:paraId="463A727F" w14:textId="77777777" w:rsidTr="003853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4F2361E3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Non-profit - Hogg Foundation</w:t>
            </w:r>
          </w:p>
        </w:tc>
        <w:tc>
          <w:tcPr>
            <w:tcW w:w="3048" w:type="dxa"/>
            <w:hideMark/>
          </w:tcPr>
          <w:p w14:paraId="1B6F26B2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C84">
              <w:t>Octavio Martinez, Jr., MPH, MD</w:t>
            </w:r>
          </w:p>
        </w:tc>
        <w:tc>
          <w:tcPr>
            <w:tcW w:w="1182" w:type="dxa"/>
            <w:hideMark/>
          </w:tcPr>
          <w:p w14:paraId="122C3D5A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C84">
              <w:t>Yes</w:t>
            </w:r>
          </w:p>
        </w:tc>
      </w:tr>
      <w:tr w:rsidR="00BA69C4" w:rsidRPr="00A85C84" w14:paraId="0BB42A58" w14:textId="77777777" w:rsidTr="0038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4B4752F2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Non-profit - Texas Mental Health Counsel</w:t>
            </w:r>
          </w:p>
        </w:tc>
        <w:tc>
          <w:tcPr>
            <w:tcW w:w="3048" w:type="dxa"/>
            <w:hideMark/>
          </w:tcPr>
          <w:p w14:paraId="0A45DB78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C84">
              <w:t>Danette Castle</w:t>
            </w:r>
          </w:p>
        </w:tc>
        <w:tc>
          <w:tcPr>
            <w:tcW w:w="1182" w:type="dxa"/>
            <w:hideMark/>
          </w:tcPr>
          <w:p w14:paraId="35013DFF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BA69C4" w:rsidRPr="00A85C84" w14:paraId="52ED60C3" w14:textId="77777777" w:rsidTr="003853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19C9291E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Administrative Contract – University of Texas System</w:t>
            </w:r>
          </w:p>
        </w:tc>
        <w:tc>
          <w:tcPr>
            <w:tcW w:w="3048" w:type="dxa"/>
            <w:hideMark/>
          </w:tcPr>
          <w:p w14:paraId="553B31BF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C84">
              <w:t>David Lakey, MD</w:t>
            </w:r>
          </w:p>
        </w:tc>
        <w:tc>
          <w:tcPr>
            <w:tcW w:w="1182" w:type="dxa"/>
            <w:hideMark/>
          </w:tcPr>
          <w:p w14:paraId="5AF06206" w14:textId="77777777" w:rsidR="00BA69C4" w:rsidRPr="00A85C84" w:rsidRDefault="00BA69C4" w:rsidP="003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C84">
              <w:t>Yes</w:t>
            </w:r>
          </w:p>
        </w:tc>
      </w:tr>
      <w:tr w:rsidR="00BA69C4" w:rsidRPr="00A85C84" w14:paraId="630166DC" w14:textId="77777777" w:rsidTr="0038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77A5F7D9" w14:textId="77777777" w:rsidR="00BA69C4" w:rsidRPr="00481E92" w:rsidRDefault="00BA69C4" w:rsidP="003853DE">
            <w:pPr>
              <w:rPr>
                <w:b w:val="0"/>
                <w:bCs w:val="0"/>
              </w:rPr>
            </w:pPr>
            <w:r w:rsidRPr="00481E92">
              <w:rPr>
                <w:b w:val="0"/>
                <w:bCs w:val="0"/>
              </w:rPr>
              <w:t>Other – Hospital System Representative</w:t>
            </w:r>
          </w:p>
        </w:tc>
        <w:tc>
          <w:tcPr>
            <w:tcW w:w="3048" w:type="dxa"/>
            <w:hideMark/>
          </w:tcPr>
          <w:p w14:paraId="352225F6" w14:textId="77777777" w:rsidR="00BA69C4" w:rsidRPr="00A85C84" w:rsidRDefault="00BA69C4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C84">
              <w:t>James Alan Bourgeois, OD, MD</w:t>
            </w:r>
          </w:p>
        </w:tc>
        <w:tc>
          <w:tcPr>
            <w:tcW w:w="1182" w:type="dxa"/>
            <w:hideMark/>
          </w:tcPr>
          <w:p w14:paraId="7A171805" w14:textId="438AC990" w:rsidR="00BA69C4" w:rsidRPr="00A85C84" w:rsidRDefault="0094354E" w:rsidP="003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</w:tbl>
    <w:p w14:paraId="5514D2E4" w14:textId="77777777" w:rsidR="00C37544" w:rsidRPr="00667BD6" w:rsidRDefault="00C37544" w:rsidP="002D58E5">
      <w:pPr>
        <w:spacing w:before="240"/>
      </w:pPr>
    </w:p>
    <w:sectPr w:rsidR="00C37544" w:rsidRPr="0066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2378" w14:textId="77777777" w:rsidR="000526F1" w:rsidRDefault="000526F1">
      <w:pPr>
        <w:spacing w:after="0" w:line="240" w:lineRule="auto"/>
      </w:pPr>
      <w:r>
        <w:separator/>
      </w:r>
    </w:p>
  </w:endnote>
  <w:endnote w:type="continuationSeparator" w:id="0">
    <w:p w14:paraId="6443977F" w14:textId="77777777" w:rsidR="000526F1" w:rsidRDefault="0005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DFB0" w14:textId="77777777" w:rsidR="000526F1" w:rsidRDefault="000526F1">
      <w:pPr>
        <w:spacing w:after="0" w:line="240" w:lineRule="auto"/>
      </w:pPr>
      <w:r>
        <w:separator/>
      </w:r>
    </w:p>
  </w:footnote>
  <w:footnote w:type="continuationSeparator" w:id="0">
    <w:p w14:paraId="25EC5A2F" w14:textId="77777777" w:rsidR="000526F1" w:rsidRDefault="0005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A"/>
    <w:multiLevelType w:val="hybridMultilevel"/>
    <w:tmpl w:val="29225132"/>
    <w:lvl w:ilvl="0" w:tplc="A14EAB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8B1"/>
    <w:multiLevelType w:val="hybridMultilevel"/>
    <w:tmpl w:val="5C2210C6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5F2557E"/>
    <w:multiLevelType w:val="hybridMultilevel"/>
    <w:tmpl w:val="12D49FAC"/>
    <w:lvl w:ilvl="0" w:tplc="07E42ED2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D0450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692D"/>
    <w:multiLevelType w:val="hybridMultilevel"/>
    <w:tmpl w:val="2214E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7533E"/>
    <w:multiLevelType w:val="hybridMultilevel"/>
    <w:tmpl w:val="7FE01FFA"/>
    <w:lvl w:ilvl="0" w:tplc="C6CAD5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5472D1"/>
    <w:multiLevelType w:val="hybridMultilevel"/>
    <w:tmpl w:val="BE4AD1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7A6"/>
    <w:multiLevelType w:val="hybridMultilevel"/>
    <w:tmpl w:val="B1A6D2C8"/>
    <w:lvl w:ilvl="0" w:tplc="E2FC5A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D7B3D"/>
    <w:multiLevelType w:val="hybridMultilevel"/>
    <w:tmpl w:val="37BA5D80"/>
    <w:lvl w:ilvl="0" w:tplc="3966860A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7320684"/>
    <w:multiLevelType w:val="hybridMultilevel"/>
    <w:tmpl w:val="51685D0A"/>
    <w:lvl w:ilvl="0" w:tplc="3966860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8C03A90"/>
    <w:multiLevelType w:val="hybridMultilevel"/>
    <w:tmpl w:val="C15ED6A6"/>
    <w:lvl w:ilvl="0" w:tplc="3966860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8265B3"/>
    <w:multiLevelType w:val="hybridMultilevel"/>
    <w:tmpl w:val="8DF431D0"/>
    <w:lvl w:ilvl="0" w:tplc="07E42ED2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6141D"/>
    <w:multiLevelType w:val="hybridMultilevel"/>
    <w:tmpl w:val="18C233EA"/>
    <w:lvl w:ilvl="0" w:tplc="396686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966860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010B7D"/>
    <w:multiLevelType w:val="hybridMultilevel"/>
    <w:tmpl w:val="B57E3FAA"/>
    <w:lvl w:ilvl="0" w:tplc="C6CAD5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A2279B"/>
    <w:multiLevelType w:val="hybridMultilevel"/>
    <w:tmpl w:val="3EFCBE3A"/>
    <w:lvl w:ilvl="0" w:tplc="3966860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4D2ED7"/>
    <w:multiLevelType w:val="hybridMultilevel"/>
    <w:tmpl w:val="42947C42"/>
    <w:lvl w:ilvl="0" w:tplc="DE863AEE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7C456F"/>
    <w:multiLevelType w:val="hybridMultilevel"/>
    <w:tmpl w:val="054228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E2750"/>
    <w:multiLevelType w:val="hybridMultilevel"/>
    <w:tmpl w:val="D9B0C7BA"/>
    <w:lvl w:ilvl="0" w:tplc="3966860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A03F35"/>
    <w:multiLevelType w:val="hybridMultilevel"/>
    <w:tmpl w:val="2214E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D25FB"/>
    <w:multiLevelType w:val="hybridMultilevel"/>
    <w:tmpl w:val="B1AA4B32"/>
    <w:lvl w:ilvl="0" w:tplc="C6CAD5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2FD19CD"/>
    <w:multiLevelType w:val="hybridMultilevel"/>
    <w:tmpl w:val="F8B01A00"/>
    <w:lvl w:ilvl="0" w:tplc="C6CAD5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6E8648C"/>
    <w:multiLevelType w:val="hybridMultilevel"/>
    <w:tmpl w:val="559A7A88"/>
    <w:lvl w:ilvl="0" w:tplc="F6FA98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3F0C0C"/>
    <w:multiLevelType w:val="hybridMultilevel"/>
    <w:tmpl w:val="C2AA7A00"/>
    <w:lvl w:ilvl="0" w:tplc="3966860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A59053A"/>
    <w:multiLevelType w:val="hybridMultilevel"/>
    <w:tmpl w:val="5C1CF302"/>
    <w:lvl w:ilvl="0" w:tplc="07E42ED2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C58B8"/>
    <w:multiLevelType w:val="hybridMultilevel"/>
    <w:tmpl w:val="154455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BBCED8C">
      <w:numFmt w:val="bullet"/>
      <w:lvlText w:val="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828B7"/>
    <w:multiLevelType w:val="hybridMultilevel"/>
    <w:tmpl w:val="FFCAB0C6"/>
    <w:lvl w:ilvl="0" w:tplc="C6CAD5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617CA6"/>
    <w:multiLevelType w:val="hybridMultilevel"/>
    <w:tmpl w:val="83FA92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844109"/>
    <w:multiLevelType w:val="hybridMultilevel"/>
    <w:tmpl w:val="3B521F8A"/>
    <w:lvl w:ilvl="0" w:tplc="95D69922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91165"/>
    <w:multiLevelType w:val="hybridMultilevel"/>
    <w:tmpl w:val="03B6D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E070F"/>
    <w:multiLevelType w:val="hybridMultilevel"/>
    <w:tmpl w:val="ACF605BA"/>
    <w:lvl w:ilvl="0" w:tplc="2292A4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B41DE"/>
    <w:multiLevelType w:val="hybridMultilevel"/>
    <w:tmpl w:val="299A5A2C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 w15:restartNumberingAfterBreak="0">
    <w:nsid w:val="619F5250"/>
    <w:multiLevelType w:val="hybridMultilevel"/>
    <w:tmpl w:val="3CB8C0A0"/>
    <w:lvl w:ilvl="0" w:tplc="C6CAD5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6FE4F34C">
      <w:numFmt w:val="bullet"/>
      <w:lvlText w:val="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73524B5"/>
    <w:multiLevelType w:val="hybridMultilevel"/>
    <w:tmpl w:val="C09C9698"/>
    <w:lvl w:ilvl="0" w:tplc="C6CAD5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D3020A2"/>
    <w:multiLevelType w:val="hybridMultilevel"/>
    <w:tmpl w:val="3DCE5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0372B"/>
    <w:multiLevelType w:val="hybridMultilevel"/>
    <w:tmpl w:val="74240B8E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 w15:restartNumberingAfterBreak="0">
    <w:nsid w:val="78A949C8"/>
    <w:multiLevelType w:val="hybridMultilevel"/>
    <w:tmpl w:val="EE420700"/>
    <w:lvl w:ilvl="0" w:tplc="C6CAD5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C3493"/>
    <w:multiLevelType w:val="hybridMultilevel"/>
    <w:tmpl w:val="23060814"/>
    <w:lvl w:ilvl="0" w:tplc="C6CAD5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"/>
  </w:num>
  <w:num w:numId="4">
    <w:abstractNumId w:val="28"/>
  </w:num>
  <w:num w:numId="5">
    <w:abstractNumId w:val="6"/>
  </w:num>
  <w:num w:numId="6">
    <w:abstractNumId w:val="15"/>
  </w:num>
  <w:num w:numId="7">
    <w:abstractNumId w:val="26"/>
  </w:num>
  <w:num w:numId="8">
    <w:abstractNumId w:val="23"/>
  </w:num>
  <w:num w:numId="9">
    <w:abstractNumId w:val="22"/>
  </w:num>
  <w:num w:numId="10">
    <w:abstractNumId w:val="5"/>
  </w:num>
  <w:num w:numId="11">
    <w:abstractNumId w:val="25"/>
  </w:num>
  <w:num w:numId="12">
    <w:abstractNumId w:val="29"/>
  </w:num>
  <w:num w:numId="13">
    <w:abstractNumId w:val="1"/>
  </w:num>
  <w:num w:numId="14">
    <w:abstractNumId w:val="33"/>
  </w:num>
  <w:num w:numId="15">
    <w:abstractNumId w:val="10"/>
  </w:num>
  <w:num w:numId="16">
    <w:abstractNumId w:val="32"/>
  </w:num>
  <w:num w:numId="17">
    <w:abstractNumId w:val="27"/>
  </w:num>
  <w:num w:numId="18">
    <w:abstractNumId w:val="17"/>
  </w:num>
  <w:num w:numId="19">
    <w:abstractNumId w:val="3"/>
  </w:num>
  <w:num w:numId="20">
    <w:abstractNumId w:val="11"/>
  </w:num>
  <w:num w:numId="21">
    <w:abstractNumId w:val="34"/>
  </w:num>
  <w:num w:numId="22">
    <w:abstractNumId w:val="14"/>
  </w:num>
  <w:num w:numId="23">
    <w:abstractNumId w:val="13"/>
  </w:num>
  <w:num w:numId="24">
    <w:abstractNumId w:val="7"/>
  </w:num>
  <w:num w:numId="25">
    <w:abstractNumId w:val="8"/>
  </w:num>
  <w:num w:numId="26">
    <w:abstractNumId w:val="16"/>
  </w:num>
  <w:num w:numId="27">
    <w:abstractNumId w:val="31"/>
  </w:num>
  <w:num w:numId="28">
    <w:abstractNumId w:val="30"/>
  </w:num>
  <w:num w:numId="29">
    <w:abstractNumId w:val="18"/>
  </w:num>
  <w:num w:numId="30">
    <w:abstractNumId w:val="35"/>
  </w:num>
  <w:num w:numId="31">
    <w:abstractNumId w:val="19"/>
  </w:num>
  <w:num w:numId="32">
    <w:abstractNumId w:val="4"/>
  </w:num>
  <w:num w:numId="33">
    <w:abstractNumId w:val="12"/>
  </w:num>
  <w:num w:numId="34">
    <w:abstractNumId w:val="24"/>
  </w:num>
  <w:num w:numId="35">
    <w:abstractNumId w:val="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A9"/>
    <w:rsid w:val="0002473E"/>
    <w:rsid w:val="000526F1"/>
    <w:rsid w:val="00067F82"/>
    <w:rsid w:val="00070B5D"/>
    <w:rsid w:val="0007225E"/>
    <w:rsid w:val="00072BF6"/>
    <w:rsid w:val="0007449B"/>
    <w:rsid w:val="0008742E"/>
    <w:rsid w:val="00095260"/>
    <w:rsid w:val="000A46BB"/>
    <w:rsid w:val="000D1C65"/>
    <w:rsid w:val="000E2C2F"/>
    <w:rsid w:val="000F1987"/>
    <w:rsid w:val="00131263"/>
    <w:rsid w:val="0015396F"/>
    <w:rsid w:val="00155533"/>
    <w:rsid w:val="0017237C"/>
    <w:rsid w:val="001819DD"/>
    <w:rsid w:val="00185FB1"/>
    <w:rsid w:val="00186AA5"/>
    <w:rsid w:val="0019239F"/>
    <w:rsid w:val="001A425A"/>
    <w:rsid w:val="001A58D9"/>
    <w:rsid w:val="001A61EF"/>
    <w:rsid w:val="001A6377"/>
    <w:rsid w:val="001B70A8"/>
    <w:rsid w:val="001C7F42"/>
    <w:rsid w:val="001D72AF"/>
    <w:rsid w:val="001E17DB"/>
    <w:rsid w:val="001E2AF4"/>
    <w:rsid w:val="001F4E60"/>
    <w:rsid w:val="00215286"/>
    <w:rsid w:val="0022212F"/>
    <w:rsid w:val="00225A9F"/>
    <w:rsid w:val="00237740"/>
    <w:rsid w:val="0024189E"/>
    <w:rsid w:val="00244672"/>
    <w:rsid w:val="00247491"/>
    <w:rsid w:val="002522EB"/>
    <w:rsid w:val="00281AC7"/>
    <w:rsid w:val="00284081"/>
    <w:rsid w:val="002865EB"/>
    <w:rsid w:val="002A7B72"/>
    <w:rsid w:val="002B3CC0"/>
    <w:rsid w:val="002B4F55"/>
    <w:rsid w:val="002D2B23"/>
    <w:rsid w:val="002D58E5"/>
    <w:rsid w:val="002E78DD"/>
    <w:rsid w:val="002F32D8"/>
    <w:rsid w:val="002F5DC4"/>
    <w:rsid w:val="002F6A4D"/>
    <w:rsid w:val="003017B1"/>
    <w:rsid w:val="003028C4"/>
    <w:rsid w:val="0030303E"/>
    <w:rsid w:val="0031547B"/>
    <w:rsid w:val="00317015"/>
    <w:rsid w:val="00317060"/>
    <w:rsid w:val="00320161"/>
    <w:rsid w:val="0032261E"/>
    <w:rsid w:val="00342C69"/>
    <w:rsid w:val="00346E31"/>
    <w:rsid w:val="00362007"/>
    <w:rsid w:val="00371167"/>
    <w:rsid w:val="00374FE9"/>
    <w:rsid w:val="00375624"/>
    <w:rsid w:val="00384015"/>
    <w:rsid w:val="0038454C"/>
    <w:rsid w:val="00391539"/>
    <w:rsid w:val="00397A25"/>
    <w:rsid w:val="003A3BBE"/>
    <w:rsid w:val="003B035C"/>
    <w:rsid w:val="003B382F"/>
    <w:rsid w:val="003C438F"/>
    <w:rsid w:val="003C6B02"/>
    <w:rsid w:val="003C7892"/>
    <w:rsid w:val="003D1544"/>
    <w:rsid w:val="003D44C7"/>
    <w:rsid w:val="003E1326"/>
    <w:rsid w:val="003E3A69"/>
    <w:rsid w:val="003E6292"/>
    <w:rsid w:val="003E69FD"/>
    <w:rsid w:val="003F03E2"/>
    <w:rsid w:val="00422501"/>
    <w:rsid w:val="0043231A"/>
    <w:rsid w:val="00456194"/>
    <w:rsid w:val="004577A9"/>
    <w:rsid w:val="0047508F"/>
    <w:rsid w:val="00490534"/>
    <w:rsid w:val="004B1103"/>
    <w:rsid w:val="004B5E56"/>
    <w:rsid w:val="004C0821"/>
    <w:rsid w:val="004C1CFF"/>
    <w:rsid w:val="004D37B1"/>
    <w:rsid w:val="0050625F"/>
    <w:rsid w:val="00507AD7"/>
    <w:rsid w:val="005222F6"/>
    <w:rsid w:val="00537654"/>
    <w:rsid w:val="00565DC8"/>
    <w:rsid w:val="005660A3"/>
    <w:rsid w:val="00567E5D"/>
    <w:rsid w:val="00567EA8"/>
    <w:rsid w:val="00577B87"/>
    <w:rsid w:val="00581532"/>
    <w:rsid w:val="005B6B34"/>
    <w:rsid w:val="005C4FEF"/>
    <w:rsid w:val="005D1DE0"/>
    <w:rsid w:val="005D4FDC"/>
    <w:rsid w:val="005D6C92"/>
    <w:rsid w:val="005E15A8"/>
    <w:rsid w:val="005F3635"/>
    <w:rsid w:val="006164FC"/>
    <w:rsid w:val="00661A71"/>
    <w:rsid w:val="0066528D"/>
    <w:rsid w:val="00667BD6"/>
    <w:rsid w:val="00671EAE"/>
    <w:rsid w:val="006723C6"/>
    <w:rsid w:val="0067756B"/>
    <w:rsid w:val="006850EF"/>
    <w:rsid w:val="0069174E"/>
    <w:rsid w:val="006946AD"/>
    <w:rsid w:val="006B6242"/>
    <w:rsid w:val="006B7515"/>
    <w:rsid w:val="006C3904"/>
    <w:rsid w:val="006C6287"/>
    <w:rsid w:val="006D7ADD"/>
    <w:rsid w:val="006E3C02"/>
    <w:rsid w:val="00720A7C"/>
    <w:rsid w:val="007215B3"/>
    <w:rsid w:val="007371EA"/>
    <w:rsid w:val="00742F26"/>
    <w:rsid w:val="007511E0"/>
    <w:rsid w:val="007529D8"/>
    <w:rsid w:val="0076286D"/>
    <w:rsid w:val="007872CE"/>
    <w:rsid w:val="007945B7"/>
    <w:rsid w:val="007A39E2"/>
    <w:rsid w:val="007B187B"/>
    <w:rsid w:val="007C059E"/>
    <w:rsid w:val="007C6A6F"/>
    <w:rsid w:val="007D64F4"/>
    <w:rsid w:val="007E540E"/>
    <w:rsid w:val="007F0067"/>
    <w:rsid w:val="007F568D"/>
    <w:rsid w:val="008077E2"/>
    <w:rsid w:val="00820AD8"/>
    <w:rsid w:val="00820D32"/>
    <w:rsid w:val="00821F0C"/>
    <w:rsid w:val="00822DDA"/>
    <w:rsid w:val="00831520"/>
    <w:rsid w:val="00837BFE"/>
    <w:rsid w:val="0084107B"/>
    <w:rsid w:val="00845E60"/>
    <w:rsid w:val="00846221"/>
    <w:rsid w:val="00856C1A"/>
    <w:rsid w:val="0087003C"/>
    <w:rsid w:val="00870B29"/>
    <w:rsid w:val="00877279"/>
    <w:rsid w:val="00892D29"/>
    <w:rsid w:val="008A0FB6"/>
    <w:rsid w:val="008B4536"/>
    <w:rsid w:val="008B68BF"/>
    <w:rsid w:val="008E0AA1"/>
    <w:rsid w:val="009170CF"/>
    <w:rsid w:val="0092111F"/>
    <w:rsid w:val="009241CD"/>
    <w:rsid w:val="00930A35"/>
    <w:rsid w:val="00930DA4"/>
    <w:rsid w:val="009433BC"/>
    <w:rsid w:val="0094354E"/>
    <w:rsid w:val="009542F8"/>
    <w:rsid w:val="009628F7"/>
    <w:rsid w:val="00966C70"/>
    <w:rsid w:val="00967DFB"/>
    <w:rsid w:val="009767B5"/>
    <w:rsid w:val="0098089D"/>
    <w:rsid w:val="009931AD"/>
    <w:rsid w:val="00997166"/>
    <w:rsid w:val="00997555"/>
    <w:rsid w:val="009A3A62"/>
    <w:rsid w:val="009A3C7D"/>
    <w:rsid w:val="009A48CD"/>
    <w:rsid w:val="009B1ED6"/>
    <w:rsid w:val="009E1117"/>
    <w:rsid w:val="009E3549"/>
    <w:rsid w:val="00A0161A"/>
    <w:rsid w:val="00A05E30"/>
    <w:rsid w:val="00A22ACD"/>
    <w:rsid w:val="00A32B8D"/>
    <w:rsid w:val="00A41CF9"/>
    <w:rsid w:val="00A4583D"/>
    <w:rsid w:val="00A7728A"/>
    <w:rsid w:val="00AA48FB"/>
    <w:rsid w:val="00AB2C7B"/>
    <w:rsid w:val="00AB6A9A"/>
    <w:rsid w:val="00AC1771"/>
    <w:rsid w:val="00AC2816"/>
    <w:rsid w:val="00AC2BBF"/>
    <w:rsid w:val="00AC2F22"/>
    <w:rsid w:val="00AD4AF5"/>
    <w:rsid w:val="00AE6F4F"/>
    <w:rsid w:val="00AE7C45"/>
    <w:rsid w:val="00B02AEA"/>
    <w:rsid w:val="00B033EE"/>
    <w:rsid w:val="00B04F45"/>
    <w:rsid w:val="00B13C8A"/>
    <w:rsid w:val="00B20C5E"/>
    <w:rsid w:val="00B2709F"/>
    <w:rsid w:val="00B31A03"/>
    <w:rsid w:val="00B44461"/>
    <w:rsid w:val="00B516A9"/>
    <w:rsid w:val="00B55C75"/>
    <w:rsid w:val="00B5652B"/>
    <w:rsid w:val="00B63A80"/>
    <w:rsid w:val="00B700F8"/>
    <w:rsid w:val="00B77F2F"/>
    <w:rsid w:val="00B86A1D"/>
    <w:rsid w:val="00B969B9"/>
    <w:rsid w:val="00BA48A4"/>
    <w:rsid w:val="00BA69C4"/>
    <w:rsid w:val="00BB2BA0"/>
    <w:rsid w:val="00BB567C"/>
    <w:rsid w:val="00BC077D"/>
    <w:rsid w:val="00BC0D16"/>
    <w:rsid w:val="00BC3F48"/>
    <w:rsid w:val="00BD19A5"/>
    <w:rsid w:val="00BE3FB0"/>
    <w:rsid w:val="00BE7D4F"/>
    <w:rsid w:val="00BF6E91"/>
    <w:rsid w:val="00BF74F9"/>
    <w:rsid w:val="00C00A1E"/>
    <w:rsid w:val="00C13BED"/>
    <w:rsid w:val="00C277C6"/>
    <w:rsid w:val="00C32F11"/>
    <w:rsid w:val="00C340F8"/>
    <w:rsid w:val="00C349BB"/>
    <w:rsid w:val="00C35215"/>
    <w:rsid w:val="00C37544"/>
    <w:rsid w:val="00C40661"/>
    <w:rsid w:val="00C45D39"/>
    <w:rsid w:val="00C739E3"/>
    <w:rsid w:val="00C75E66"/>
    <w:rsid w:val="00C83B2A"/>
    <w:rsid w:val="00C843F3"/>
    <w:rsid w:val="00C8658C"/>
    <w:rsid w:val="00C901E3"/>
    <w:rsid w:val="00C90BB6"/>
    <w:rsid w:val="00CA4A4D"/>
    <w:rsid w:val="00CA4AB7"/>
    <w:rsid w:val="00CB24B5"/>
    <w:rsid w:val="00CC29D4"/>
    <w:rsid w:val="00CD6F8C"/>
    <w:rsid w:val="00CE1C01"/>
    <w:rsid w:val="00CF5388"/>
    <w:rsid w:val="00D107D6"/>
    <w:rsid w:val="00D16189"/>
    <w:rsid w:val="00D3353C"/>
    <w:rsid w:val="00D37C0E"/>
    <w:rsid w:val="00D523A9"/>
    <w:rsid w:val="00D61E24"/>
    <w:rsid w:val="00D93F89"/>
    <w:rsid w:val="00DA0E71"/>
    <w:rsid w:val="00DB2C26"/>
    <w:rsid w:val="00DB3C9B"/>
    <w:rsid w:val="00DB6D8A"/>
    <w:rsid w:val="00DC00F0"/>
    <w:rsid w:val="00DC5A62"/>
    <w:rsid w:val="00DD4664"/>
    <w:rsid w:val="00DD6030"/>
    <w:rsid w:val="00DE4433"/>
    <w:rsid w:val="00DF711B"/>
    <w:rsid w:val="00E12047"/>
    <w:rsid w:val="00E52878"/>
    <w:rsid w:val="00E52A8F"/>
    <w:rsid w:val="00E5792D"/>
    <w:rsid w:val="00E639BB"/>
    <w:rsid w:val="00E72F45"/>
    <w:rsid w:val="00E737AC"/>
    <w:rsid w:val="00E86B77"/>
    <w:rsid w:val="00E8755A"/>
    <w:rsid w:val="00E977DC"/>
    <w:rsid w:val="00EA0E0D"/>
    <w:rsid w:val="00EA491D"/>
    <w:rsid w:val="00EA52A7"/>
    <w:rsid w:val="00EB560D"/>
    <w:rsid w:val="00EB6C96"/>
    <w:rsid w:val="00EC4B61"/>
    <w:rsid w:val="00EE7FCC"/>
    <w:rsid w:val="00EF13BF"/>
    <w:rsid w:val="00F040F4"/>
    <w:rsid w:val="00F06136"/>
    <w:rsid w:val="00F10FFD"/>
    <w:rsid w:val="00F12959"/>
    <w:rsid w:val="00F151D5"/>
    <w:rsid w:val="00F22B3A"/>
    <w:rsid w:val="00F26B74"/>
    <w:rsid w:val="00F35FA3"/>
    <w:rsid w:val="00F374FE"/>
    <w:rsid w:val="00F379A1"/>
    <w:rsid w:val="00F67283"/>
    <w:rsid w:val="00F77E82"/>
    <w:rsid w:val="00F81215"/>
    <w:rsid w:val="00F81277"/>
    <w:rsid w:val="00F86CCB"/>
    <w:rsid w:val="00F971B5"/>
    <w:rsid w:val="00F977B4"/>
    <w:rsid w:val="00FC112F"/>
    <w:rsid w:val="00FC2F32"/>
    <w:rsid w:val="00FC6851"/>
    <w:rsid w:val="00FD3B23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D06B7"/>
  <w15:chartTrackingRefBased/>
  <w15:docId w15:val="{8F1ED274-7FDC-451E-876F-755D7CA0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6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A9"/>
  </w:style>
  <w:style w:type="paragraph" w:styleId="Footer">
    <w:name w:val="footer"/>
    <w:basedOn w:val="Normal"/>
    <w:link w:val="FooterChar"/>
    <w:uiPriority w:val="99"/>
    <w:unhideWhenUsed/>
    <w:rsid w:val="00B51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A9"/>
  </w:style>
  <w:style w:type="paragraph" w:styleId="BalloonText">
    <w:name w:val="Balloon Text"/>
    <w:basedOn w:val="Normal"/>
    <w:link w:val="BalloonTextChar"/>
    <w:uiPriority w:val="99"/>
    <w:semiHidden/>
    <w:unhideWhenUsed/>
    <w:rsid w:val="00B0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F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4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F4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A0E0D"/>
    <w:rPr>
      <w:color w:val="0000FF"/>
      <w:u w:val="single"/>
    </w:rPr>
  </w:style>
  <w:style w:type="table" w:styleId="GridTable4-Accent5">
    <w:name w:val="Grid Table 4 Accent 5"/>
    <w:basedOn w:val="TableNormal"/>
    <w:uiPriority w:val="49"/>
    <w:rsid w:val="00BA69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1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C99011AE85845BC3B5D8319BE9937" ma:contentTypeVersion="2" ma:contentTypeDescription="Create a new document." ma:contentTypeScope="" ma:versionID="93d1d6e3355087c4a3026798ec67ea21">
  <xsd:schema xmlns:xsd="http://www.w3.org/2001/XMLSchema" xmlns:xs="http://www.w3.org/2001/XMLSchema" xmlns:p="http://schemas.microsoft.com/office/2006/metadata/properties" xmlns:ns2="a354cb11-3362-488e-b3db-7931c375012d" targetNamespace="http://schemas.microsoft.com/office/2006/metadata/properties" ma:root="true" ma:fieldsID="59e7f9a0142fcd8b79bb3a75b5f63522" ns2:_="">
    <xsd:import namespace="a354cb11-3362-488e-b3db-7931c37501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4cb11-3362-488e-b3db-7931c37501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5387FE-230C-4D40-BCC9-F49EDC70A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1462F-DBC0-4C2B-8603-28D096D5C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4cb11-3362-488e-b3db-7931c3750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275B2D-FF86-43E8-B916-17CC583C91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Southern, Luanne</dc:creator>
  <cp:keywords/>
  <dc:description/>
  <cp:lastModifiedBy>Inman, Lashelle</cp:lastModifiedBy>
  <cp:revision>6</cp:revision>
  <dcterms:created xsi:type="dcterms:W3CDTF">2021-11-12T19:51:00Z</dcterms:created>
  <dcterms:modified xsi:type="dcterms:W3CDTF">2021-11-16T14:04:00Z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0x010100674C99011AE85845BC3B5D8319BE9937</vt:lpwstr>
  </property>
</Properties>
</file>