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3DA44" w14:textId="77777777" w:rsidR="00410EF6" w:rsidRPr="00237740" w:rsidRDefault="00410EF6" w:rsidP="00410EF6">
      <w:pPr>
        <w:pStyle w:val="NoSpacing"/>
        <w:jc w:val="center"/>
        <w:rPr>
          <w:b/>
          <w:bCs/>
          <w:sz w:val="24"/>
          <w:szCs w:val="24"/>
        </w:rPr>
      </w:pPr>
      <w:r w:rsidRPr="00237740">
        <w:rPr>
          <w:b/>
          <w:bCs/>
          <w:sz w:val="24"/>
          <w:szCs w:val="24"/>
        </w:rPr>
        <w:t>Convening of the Texas Child Mental Health Care Consortium (TCMHCC)</w:t>
      </w:r>
    </w:p>
    <w:p w14:paraId="04B91BA7" w14:textId="22FBFBAB" w:rsidR="00410EF6" w:rsidRPr="00237740" w:rsidRDefault="00410EF6" w:rsidP="00410EF6">
      <w:pPr>
        <w:pStyle w:val="NoSpacing"/>
        <w:jc w:val="center"/>
        <w:rPr>
          <w:sz w:val="24"/>
          <w:szCs w:val="24"/>
        </w:rPr>
      </w:pPr>
      <w:r>
        <w:rPr>
          <w:sz w:val="24"/>
          <w:szCs w:val="24"/>
        </w:rPr>
        <w:t>August 24</w:t>
      </w:r>
      <w:r w:rsidR="006F64E7">
        <w:rPr>
          <w:sz w:val="24"/>
          <w:szCs w:val="24"/>
        </w:rPr>
        <w:t>, 2021</w:t>
      </w:r>
    </w:p>
    <w:p w14:paraId="4C668AF1" w14:textId="3646953C" w:rsidR="00410EF6" w:rsidRPr="00237740" w:rsidRDefault="00410EF6" w:rsidP="00410EF6">
      <w:pPr>
        <w:pStyle w:val="NoSpacing"/>
        <w:jc w:val="center"/>
        <w:rPr>
          <w:sz w:val="24"/>
          <w:szCs w:val="24"/>
        </w:rPr>
      </w:pPr>
      <w:r>
        <w:rPr>
          <w:sz w:val="24"/>
          <w:szCs w:val="24"/>
        </w:rPr>
        <w:t>9:00</w:t>
      </w:r>
      <w:r w:rsidRPr="00237740">
        <w:rPr>
          <w:sz w:val="24"/>
          <w:szCs w:val="24"/>
        </w:rPr>
        <w:t xml:space="preserve"> – </w:t>
      </w:r>
      <w:r>
        <w:rPr>
          <w:sz w:val="24"/>
          <w:szCs w:val="24"/>
        </w:rPr>
        <w:t>11</w:t>
      </w:r>
      <w:r w:rsidRPr="00237740">
        <w:rPr>
          <w:sz w:val="24"/>
          <w:szCs w:val="24"/>
        </w:rPr>
        <w:t>:00</w:t>
      </w:r>
      <w:r>
        <w:rPr>
          <w:sz w:val="24"/>
          <w:szCs w:val="24"/>
        </w:rPr>
        <w:t xml:space="preserve"> A</w:t>
      </w:r>
      <w:r w:rsidRPr="00237740">
        <w:rPr>
          <w:sz w:val="24"/>
          <w:szCs w:val="24"/>
        </w:rPr>
        <w:t>M</w:t>
      </w:r>
    </w:p>
    <w:p w14:paraId="14ED1F03" w14:textId="77777777" w:rsidR="00410EF6" w:rsidRPr="00237740" w:rsidRDefault="00410EF6" w:rsidP="00410EF6">
      <w:pPr>
        <w:pStyle w:val="NoSpacing"/>
        <w:jc w:val="center"/>
        <w:rPr>
          <w:sz w:val="24"/>
          <w:szCs w:val="24"/>
        </w:rPr>
      </w:pPr>
      <w:r w:rsidRPr="00237740">
        <w:rPr>
          <w:sz w:val="24"/>
          <w:szCs w:val="24"/>
        </w:rPr>
        <w:t xml:space="preserve">Agenda </w:t>
      </w:r>
    </w:p>
    <w:p w14:paraId="67CB794C" w14:textId="77777777" w:rsidR="00410EF6" w:rsidRPr="00237740" w:rsidRDefault="00410EF6" w:rsidP="00410EF6">
      <w:pPr>
        <w:pStyle w:val="NoSpacing"/>
        <w:jc w:val="center"/>
        <w:rPr>
          <w:sz w:val="24"/>
          <w:szCs w:val="24"/>
        </w:rPr>
      </w:pPr>
    </w:p>
    <w:p w14:paraId="03F95631" w14:textId="77777777" w:rsidR="00410EF6" w:rsidRDefault="00410EF6" w:rsidP="00410EF6">
      <w:pPr>
        <w:rPr>
          <w:rFonts w:eastAsia="Times New Roman"/>
          <w:color w:val="000000"/>
          <w:sz w:val="24"/>
          <w:szCs w:val="24"/>
        </w:rPr>
      </w:pPr>
      <w:r>
        <w:rPr>
          <w:rFonts w:eastAsia="Times New Roman"/>
          <w:color w:val="000000"/>
          <w:sz w:val="24"/>
          <w:szCs w:val="24"/>
        </w:rPr>
        <w:t xml:space="preserve">Live Stream link: </w:t>
      </w:r>
      <w:hyperlink r:id="rId5" w:history="1">
        <w:r>
          <w:rPr>
            <w:rStyle w:val="Hyperlink"/>
            <w:rFonts w:eastAsia="Times New Roman"/>
            <w:sz w:val="24"/>
            <w:szCs w:val="24"/>
          </w:rPr>
          <w:t>https://www.youtube.com/channel/UCSQqIc7NFQEGlSPQs6Ar7IA</w:t>
        </w:r>
      </w:hyperlink>
    </w:p>
    <w:p w14:paraId="6D12B59E" w14:textId="77777777" w:rsidR="006F64E7" w:rsidRDefault="00410EF6" w:rsidP="006F64E7">
      <w:pPr>
        <w:rPr>
          <w:rFonts w:ascii="Calibri" w:eastAsia="Calibri" w:hAnsi="Calibri" w:cs="Calibri"/>
        </w:rPr>
      </w:pPr>
      <w:r w:rsidRPr="008513C0">
        <w:rPr>
          <w:rFonts w:ascii="Calibri" w:eastAsia="Calibri" w:hAnsi="Calibri" w:cs="Calibri"/>
          <w:sz w:val="24"/>
          <w:szCs w:val="24"/>
        </w:rPr>
        <w:t xml:space="preserve">Available via phone call: </w:t>
      </w:r>
      <w:r w:rsidR="006F64E7" w:rsidRPr="006F64E7">
        <w:rPr>
          <w:rFonts w:ascii="Calibri" w:eastAsia="Calibri" w:hAnsi="Calibri" w:cs="Calibri"/>
        </w:rPr>
        <w:t>(346) 248-7799</w:t>
      </w:r>
    </w:p>
    <w:p w14:paraId="417CCB5D" w14:textId="534A8665" w:rsidR="006F64E7" w:rsidRDefault="006F64E7" w:rsidP="006F64E7">
      <w:r>
        <w:t>Webinar ID: 917 9823 7297</w:t>
      </w:r>
    </w:p>
    <w:p w14:paraId="6B927C69" w14:textId="77777777" w:rsidR="006F64E7" w:rsidRDefault="006F64E7" w:rsidP="006F64E7">
      <w:r>
        <w:t>Passcode: 476252</w:t>
      </w:r>
    </w:p>
    <w:p w14:paraId="4BA40E98" w14:textId="6590119F" w:rsidR="00410EF6" w:rsidRDefault="00410EF6" w:rsidP="006F64E7">
      <w:pPr>
        <w:pStyle w:val="NoSpacing"/>
      </w:pPr>
      <w:r>
        <w:t>____________________________________________________________________________________</w:t>
      </w:r>
    </w:p>
    <w:p w14:paraId="6FD0C7D7" w14:textId="77777777" w:rsidR="00410EF6" w:rsidRDefault="00410EF6" w:rsidP="00410EF6">
      <w:pPr>
        <w:pStyle w:val="ListParagraph"/>
        <w:ind w:left="360"/>
        <w:rPr>
          <w:b/>
          <w:bCs/>
        </w:rPr>
      </w:pPr>
    </w:p>
    <w:p w14:paraId="378F6F27" w14:textId="35114712" w:rsidR="00410EF6" w:rsidRPr="00F37BEA" w:rsidRDefault="00410EF6" w:rsidP="00410EF6">
      <w:pPr>
        <w:pStyle w:val="ListParagraph"/>
        <w:numPr>
          <w:ilvl w:val="0"/>
          <w:numId w:val="1"/>
        </w:numPr>
        <w:rPr>
          <w:b/>
          <w:bCs/>
        </w:rPr>
      </w:pPr>
      <w:r w:rsidRPr="00F37BEA">
        <w:rPr>
          <w:b/>
          <w:bCs/>
        </w:rPr>
        <w:t xml:space="preserve">Call to order and roll call. </w:t>
      </w:r>
    </w:p>
    <w:p w14:paraId="43499D57" w14:textId="77777777" w:rsidR="00410EF6" w:rsidRPr="00F37BEA" w:rsidRDefault="00410EF6" w:rsidP="00410EF6">
      <w:pPr>
        <w:pStyle w:val="ListParagraph"/>
        <w:ind w:left="1080"/>
        <w:rPr>
          <w:b/>
          <w:bCs/>
        </w:rPr>
      </w:pPr>
    </w:p>
    <w:p w14:paraId="566A955E" w14:textId="77777777" w:rsidR="00410EF6" w:rsidRPr="00410EF6" w:rsidRDefault="00410EF6" w:rsidP="00410EF6">
      <w:pPr>
        <w:pStyle w:val="ListParagraph"/>
        <w:numPr>
          <w:ilvl w:val="0"/>
          <w:numId w:val="1"/>
        </w:numPr>
        <w:rPr>
          <w:rFonts w:ascii="Calibri" w:eastAsia="Calibri" w:hAnsi="Calibri" w:cs="Calibri"/>
        </w:rPr>
      </w:pPr>
      <w:r w:rsidRPr="00F37BEA">
        <w:rPr>
          <w:b/>
          <w:bCs/>
        </w:rPr>
        <w:t xml:space="preserve">Presentation of </w:t>
      </w:r>
      <w:r w:rsidRPr="00F37BEA">
        <w:rPr>
          <w:rFonts w:ascii="Calibri" w:eastAsia="Calibri" w:hAnsi="Calibri" w:cs="Calibri"/>
          <w:b/>
          <w:bCs/>
        </w:rPr>
        <w:t>American Rescue Plan Act (ARPA) proposals that were submitted by entities that are part of the TCMHCC</w:t>
      </w:r>
      <w:r>
        <w:rPr>
          <w:rFonts w:ascii="Calibri" w:eastAsia="Calibri" w:hAnsi="Calibri" w:cs="Calibri"/>
          <w:b/>
          <w:bCs/>
        </w:rPr>
        <w:t xml:space="preserve">. </w:t>
      </w:r>
    </w:p>
    <w:p w14:paraId="3D1C0164" w14:textId="32F0C37F" w:rsidR="00FA7F9A" w:rsidRDefault="00410EF6" w:rsidP="00F37BEA">
      <w:pPr>
        <w:pStyle w:val="Default"/>
        <w:ind w:left="720"/>
      </w:pPr>
      <w:r w:rsidRPr="00410EF6">
        <w:rPr>
          <w:rFonts w:eastAsia="Calibri"/>
          <w:b/>
          <w:bCs/>
        </w:rPr>
        <w:t>The Executive Committee will review, discuss and</w:t>
      </w:r>
      <w:r w:rsidR="00F37BEA">
        <w:rPr>
          <w:rFonts w:eastAsia="Calibri"/>
          <w:b/>
          <w:bCs/>
        </w:rPr>
        <w:t>, if appropriate,</w:t>
      </w:r>
      <w:r w:rsidRPr="00410EF6">
        <w:rPr>
          <w:rFonts w:eastAsia="Calibri"/>
          <w:b/>
          <w:bCs/>
        </w:rPr>
        <w:t xml:space="preserve"> approve proposals to be submitted for consideration by the Texas legislatur</w:t>
      </w:r>
      <w:r w:rsidR="00F37BEA">
        <w:rPr>
          <w:rFonts w:eastAsia="Calibri"/>
          <w:b/>
          <w:bCs/>
        </w:rPr>
        <w:t>e</w:t>
      </w:r>
      <w:r w:rsidRPr="00410EF6">
        <w:rPr>
          <w:rFonts w:eastAsia="Calibri"/>
          <w:b/>
          <w:bCs/>
        </w:rPr>
        <w:t xml:space="preserve"> to </w:t>
      </w:r>
      <w:r w:rsidR="00FA7F9A">
        <w:rPr>
          <w:rFonts w:eastAsia="Calibri"/>
          <w:b/>
          <w:bCs/>
        </w:rPr>
        <w:t xml:space="preserve">respond to the public health emergency, including the provision of </w:t>
      </w:r>
      <w:r w:rsidR="00F37BEA">
        <w:rPr>
          <w:rFonts w:eastAsia="Calibri"/>
          <w:b/>
          <w:bCs/>
        </w:rPr>
        <w:t>government services</w:t>
      </w:r>
      <w:r w:rsidR="00FA7F9A">
        <w:rPr>
          <w:rFonts w:eastAsia="Calibri"/>
          <w:b/>
          <w:bCs/>
        </w:rPr>
        <w:t xml:space="preserve"> as follows:  </w:t>
      </w:r>
      <w:r w:rsidRPr="00410EF6">
        <w:rPr>
          <w:rFonts w:eastAsia="Calibri"/>
          <w:b/>
          <w:bCs/>
        </w:rPr>
        <w:t xml:space="preserve"> </w:t>
      </w:r>
    </w:p>
    <w:p w14:paraId="766E30FE" w14:textId="07D3B8C1" w:rsidR="00FA7F9A" w:rsidRPr="00FA7F9A" w:rsidRDefault="00FA7F9A" w:rsidP="00F37BEA">
      <w:pPr>
        <w:pStyle w:val="Default"/>
        <w:numPr>
          <w:ilvl w:val="0"/>
          <w:numId w:val="5"/>
        </w:numPr>
        <w:ind w:left="990" w:hanging="270"/>
        <w:jc w:val="both"/>
        <w:rPr>
          <w:i/>
          <w:iCs/>
          <w:sz w:val="23"/>
          <w:szCs w:val="23"/>
        </w:rPr>
      </w:pPr>
      <w:r w:rsidRPr="00FA7F9A">
        <w:rPr>
          <w:i/>
          <w:iCs/>
          <w:sz w:val="23"/>
          <w:szCs w:val="23"/>
        </w:rPr>
        <w:t>“Government services may be needed to meet behavioral health needs exacerbated by the pandemic and respond to other public health impacts. These services include mental health treatment, substance misuse treatment, other behavioral health services, hotlines or warmlines, crisis intervention, overdose prevention, infectious disease prevention, and services or outreach to promote access to physical or behavioral health primary care and preventative medicine.</w:t>
      </w:r>
      <w:r>
        <w:rPr>
          <w:i/>
          <w:iCs/>
          <w:sz w:val="23"/>
          <w:szCs w:val="23"/>
        </w:rPr>
        <w:t>”</w:t>
      </w:r>
    </w:p>
    <w:p w14:paraId="6A502178" w14:textId="77777777" w:rsidR="00F37BEA" w:rsidRDefault="00F37BEA" w:rsidP="00410EF6">
      <w:pPr>
        <w:spacing w:after="0" w:line="240" w:lineRule="auto"/>
        <w:ind w:left="720"/>
        <w:rPr>
          <w:rFonts w:ascii="Calibri" w:eastAsia="Calibri" w:hAnsi="Calibri" w:cs="Calibri"/>
          <w:b/>
          <w:bCs/>
          <w:sz w:val="24"/>
          <w:szCs w:val="24"/>
        </w:rPr>
      </w:pPr>
    </w:p>
    <w:p w14:paraId="02F73C1A" w14:textId="5988A5DE" w:rsidR="00410EF6" w:rsidRPr="00F37BEA" w:rsidRDefault="00410EF6" w:rsidP="00410EF6">
      <w:pPr>
        <w:spacing w:after="0" w:line="240" w:lineRule="auto"/>
        <w:ind w:left="720"/>
        <w:rPr>
          <w:rFonts w:ascii="Calibri" w:eastAsia="Calibri" w:hAnsi="Calibri" w:cs="Calibri"/>
          <w:b/>
          <w:bCs/>
          <w:sz w:val="24"/>
          <w:szCs w:val="24"/>
        </w:rPr>
      </w:pPr>
      <w:r w:rsidRPr="00F37BEA">
        <w:rPr>
          <w:rFonts w:ascii="Calibri" w:eastAsia="Calibri" w:hAnsi="Calibri" w:cs="Calibri"/>
          <w:b/>
          <w:bCs/>
          <w:sz w:val="24"/>
          <w:szCs w:val="24"/>
        </w:rPr>
        <w:t>Categories to review include the following:</w:t>
      </w:r>
    </w:p>
    <w:p w14:paraId="58843806" w14:textId="510AF35B" w:rsidR="00F37BEA" w:rsidRPr="00F37BEA" w:rsidRDefault="00F37BEA" w:rsidP="00F37BEA">
      <w:pPr>
        <w:pStyle w:val="ListParagraph"/>
        <w:numPr>
          <w:ilvl w:val="1"/>
          <w:numId w:val="1"/>
        </w:numPr>
        <w:rPr>
          <w:rFonts w:ascii="Calibri" w:eastAsia="Calibri" w:hAnsi="Calibri" w:cs="Times New Roman"/>
          <w:sz w:val="24"/>
          <w:szCs w:val="24"/>
        </w:rPr>
      </w:pPr>
      <w:r w:rsidRPr="00F37BEA">
        <w:rPr>
          <w:rFonts w:ascii="Calibri" w:eastAsia="Calibri" w:hAnsi="Calibri" w:cs="Times New Roman"/>
          <w:sz w:val="24"/>
          <w:szCs w:val="24"/>
        </w:rPr>
        <w:t>Expansion of existing TCMHCC Program (Additional within existing scope)</w:t>
      </w:r>
    </w:p>
    <w:p w14:paraId="667C6C5B" w14:textId="77777777" w:rsidR="00F37BEA" w:rsidRPr="00F37BEA" w:rsidRDefault="00F37BEA" w:rsidP="00F37BEA">
      <w:pPr>
        <w:pStyle w:val="ListParagraph"/>
        <w:numPr>
          <w:ilvl w:val="1"/>
          <w:numId w:val="1"/>
        </w:numPr>
        <w:spacing w:line="256" w:lineRule="auto"/>
        <w:rPr>
          <w:rFonts w:ascii="Calibri" w:eastAsia="Calibri" w:hAnsi="Calibri" w:cs="Times New Roman"/>
          <w:sz w:val="24"/>
          <w:szCs w:val="24"/>
        </w:rPr>
      </w:pPr>
      <w:r w:rsidRPr="00F37BEA">
        <w:rPr>
          <w:rFonts w:ascii="Calibri" w:eastAsia="Calibri" w:hAnsi="Calibri" w:cs="Times New Roman"/>
          <w:sz w:val="24"/>
          <w:szCs w:val="24"/>
        </w:rPr>
        <w:t>Add on to existing TCMHCC Program</w:t>
      </w:r>
    </w:p>
    <w:p w14:paraId="2BE7F236" w14:textId="20653A5B" w:rsidR="00F37BEA" w:rsidRPr="00F37BEA" w:rsidRDefault="00F37BEA" w:rsidP="00F37BEA">
      <w:pPr>
        <w:pStyle w:val="ListParagraph"/>
        <w:numPr>
          <w:ilvl w:val="1"/>
          <w:numId w:val="1"/>
        </w:numPr>
        <w:spacing w:line="256" w:lineRule="auto"/>
        <w:rPr>
          <w:rFonts w:ascii="Calibri" w:eastAsia="Calibri" w:hAnsi="Calibri" w:cs="Times New Roman"/>
          <w:b/>
          <w:bCs/>
          <w:sz w:val="24"/>
          <w:szCs w:val="24"/>
        </w:rPr>
      </w:pPr>
      <w:r w:rsidRPr="00F37BEA">
        <w:rPr>
          <w:rFonts w:ascii="Calibri" w:eastAsia="Calibri" w:hAnsi="Calibri" w:cs="Times New Roman"/>
          <w:sz w:val="24"/>
          <w:szCs w:val="24"/>
        </w:rPr>
        <w:t>Non-TCMHCC Collaborative Work</w:t>
      </w:r>
    </w:p>
    <w:p w14:paraId="0FFC5FF5" w14:textId="77777777" w:rsidR="00410EF6" w:rsidRPr="00410EF6" w:rsidRDefault="00410EF6" w:rsidP="00410EF6">
      <w:pPr>
        <w:spacing w:after="0" w:line="240" w:lineRule="auto"/>
        <w:rPr>
          <w:rFonts w:ascii="Calibri" w:eastAsia="Calibri" w:hAnsi="Calibri" w:cs="Calibri"/>
          <w:sz w:val="24"/>
          <w:szCs w:val="24"/>
        </w:rPr>
      </w:pPr>
    </w:p>
    <w:p w14:paraId="3055E3CC" w14:textId="6DB040C4" w:rsidR="00F37BEA" w:rsidRPr="00F37BEA" w:rsidRDefault="00F37BEA" w:rsidP="00F37BEA">
      <w:pPr>
        <w:pStyle w:val="ListParagraph"/>
        <w:numPr>
          <w:ilvl w:val="0"/>
          <w:numId w:val="1"/>
        </w:numPr>
        <w:rPr>
          <w:b/>
          <w:bCs/>
          <w:sz w:val="24"/>
          <w:szCs w:val="24"/>
        </w:rPr>
      </w:pPr>
      <w:r w:rsidRPr="00F37BEA">
        <w:rPr>
          <w:b/>
          <w:bCs/>
          <w:sz w:val="24"/>
          <w:szCs w:val="24"/>
        </w:rPr>
        <w:t xml:space="preserve">If necessary, closed session for consultation with attorney regarding legal matters, related to posted items, pursuant to Section 551.071 of the Texas Government Code </w:t>
      </w:r>
    </w:p>
    <w:p w14:paraId="1DB18DE0" w14:textId="77777777" w:rsidR="00F37BEA" w:rsidRPr="00F37BEA" w:rsidRDefault="00F37BEA" w:rsidP="00F37BEA">
      <w:pPr>
        <w:pStyle w:val="ListParagraph"/>
        <w:rPr>
          <w:b/>
          <w:bCs/>
          <w:sz w:val="24"/>
          <w:szCs w:val="24"/>
        </w:rPr>
      </w:pPr>
    </w:p>
    <w:p w14:paraId="2AC1BE8A" w14:textId="77777777" w:rsidR="00F37BEA" w:rsidRPr="00F37BEA" w:rsidRDefault="00F37BEA" w:rsidP="00F37BEA">
      <w:pPr>
        <w:pStyle w:val="ListParagraph"/>
        <w:numPr>
          <w:ilvl w:val="0"/>
          <w:numId w:val="1"/>
        </w:numPr>
        <w:rPr>
          <w:b/>
          <w:bCs/>
          <w:sz w:val="24"/>
          <w:szCs w:val="24"/>
        </w:rPr>
      </w:pPr>
      <w:r w:rsidRPr="00F37BEA">
        <w:rPr>
          <w:b/>
          <w:bCs/>
          <w:sz w:val="24"/>
          <w:szCs w:val="24"/>
        </w:rPr>
        <w:t xml:space="preserve">Adjournment </w:t>
      </w:r>
    </w:p>
    <w:p w14:paraId="7A25EA0B" w14:textId="5D2A09E1" w:rsidR="00410EF6" w:rsidRDefault="00410EF6" w:rsidP="00F37BEA">
      <w:pPr>
        <w:pStyle w:val="ListParagraph"/>
        <w:rPr>
          <w:b/>
          <w:bCs/>
        </w:rPr>
      </w:pPr>
    </w:p>
    <w:p w14:paraId="576CAD44" w14:textId="77777777" w:rsidR="00987006" w:rsidRDefault="00987006"/>
    <w:sectPr w:rsidR="009870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99FD4B3"/>
    <w:multiLevelType w:val="hybridMultilevel"/>
    <w:tmpl w:val="C820760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15C49"/>
    <w:multiLevelType w:val="hybridMultilevel"/>
    <w:tmpl w:val="3106183C"/>
    <w:lvl w:ilvl="0" w:tplc="78B2DD1C">
      <w:numFmt w:val="bullet"/>
      <w:lvlText w:val="-"/>
      <w:lvlJc w:val="left"/>
      <w:rPr>
        <w:rFonts w:ascii="Calibri" w:eastAsia="Calibri" w:hAnsi="Calibri" w:cs="Calibr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C8C58B8"/>
    <w:multiLevelType w:val="hybridMultilevel"/>
    <w:tmpl w:val="1390FF1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527123"/>
    <w:multiLevelType w:val="hybridMultilevel"/>
    <w:tmpl w:val="3F3A1DD4"/>
    <w:lvl w:ilvl="0" w:tplc="78B2DD1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2"/>
  </w:num>
  <w:num w:numId="2">
    <w:abstractNumId w:val="3"/>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EF6"/>
    <w:rsid w:val="002B561A"/>
    <w:rsid w:val="00410EF6"/>
    <w:rsid w:val="00693ED5"/>
    <w:rsid w:val="006F64E7"/>
    <w:rsid w:val="00987006"/>
    <w:rsid w:val="00F37BEA"/>
    <w:rsid w:val="00FA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D7C94"/>
  <w15:chartTrackingRefBased/>
  <w15:docId w15:val="{7CF1B79B-BA50-42A0-A262-633906566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E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0EF6"/>
    <w:pPr>
      <w:spacing w:after="0" w:line="240" w:lineRule="auto"/>
    </w:pPr>
  </w:style>
  <w:style w:type="paragraph" w:styleId="ListParagraph">
    <w:name w:val="List Paragraph"/>
    <w:basedOn w:val="Normal"/>
    <w:uiPriority w:val="34"/>
    <w:qFormat/>
    <w:rsid w:val="00410EF6"/>
    <w:pPr>
      <w:ind w:left="720"/>
      <w:contextualSpacing/>
    </w:pPr>
  </w:style>
  <w:style w:type="character" w:styleId="Hyperlink">
    <w:name w:val="Hyperlink"/>
    <w:basedOn w:val="DefaultParagraphFont"/>
    <w:uiPriority w:val="99"/>
    <w:semiHidden/>
    <w:unhideWhenUsed/>
    <w:rsid w:val="00410EF6"/>
    <w:rPr>
      <w:color w:val="0000FF"/>
      <w:u w:val="single"/>
    </w:rPr>
  </w:style>
  <w:style w:type="paragraph" w:customStyle="1" w:styleId="Default">
    <w:name w:val="Default"/>
    <w:rsid w:val="00FA7F9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5586">
      <w:bodyDiv w:val="1"/>
      <w:marLeft w:val="0"/>
      <w:marRight w:val="0"/>
      <w:marTop w:val="0"/>
      <w:marBottom w:val="0"/>
      <w:divBdr>
        <w:top w:val="none" w:sz="0" w:space="0" w:color="auto"/>
        <w:left w:val="none" w:sz="0" w:space="0" w:color="auto"/>
        <w:bottom w:val="none" w:sz="0" w:space="0" w:color="auto"/>
        <w:right w:val="none" w:sz="0" w:space="0" w:color="auto"/>
      </w:divBdr>
    </w:div>
    <w:div w:id="431585412">
      <w:bodyDiv w:val="1"/>
      <w:marLeft w:val="0"/>
      <w:marRight w:val="0"/>
      <w:marTop w:val="0"/>
      <w:marBottom w:val="0"/>
      <w:divBdr>
        <w:top w:val="none" w:sz="0" w:space="0" w:color="auto"/>
        <w:left w:val="none" w:sz="0" w:space="0" w:color="auto"/>
        <w:bottom w:val="none" w:sz="0" w:space="0" w:color="auto"/>
        <w:right w:val="none" w:sz="0" w:space="0" w:color="auto"/>
      </w:divBdr>
    </w:div>
    <w:div w:id="453794559">
      <w:bodyDiv w:val="1"/>
      <w:marLeft w:val="0"/>
      <w:marRight w:val="0"/>
      <w:marTop w:val="0"/>
      <w:marBottom w:val="0"/>
      <w:divBdr>
        <w:top w:val="none" w:sz="0" w:space="0" w:color="auto"/>
        <w:left w:val="none" w:sz="0" w:space="0" w:color="auto"/>
        <w:bottom w:val="none" w:sz="0" w:space="0" w:color="auto"/>
        <w:right w:val="none" w:sz="0" w:space="0" w:color="auto"/>
      </w:divBdr>
    </w:div>
    <w:div w:id="822239346">
      <w:bodyDiv w:val="1"/>
      <w:marLeft w:val="0"/>
      <w:marRight w:val="0"/>
      <w:marTop w:val="0"/>
      <w:marBottom w:val="0"/>
      <w:divBdr>
        <w:top w:val="none" w:sz="0" w:space="0" w:color="auto"/>
        <w:left w:val="none" w:sz="0" w:space="0" w:color="auto"/>
        <w:bottom w:val="none" w:sz="0" w:space="0" w:color="auto"/>
        <w:right w:val="none" w:sz="0" w:space="0" w:color="auto"/>
      </w:divBdr>
    </w:div>
    <w:div w:id="1083377163">
      <w:bodyDiv w:val="1"/>
      <w:marLeft w:val="0"/>
      <w:marRight w:val="0"/>
      <w:marTop w:val="0"/>
      <w:marBottom w:val="0"/>
      <w:divBdr>
        <w:top w:val="none" w:sz="0" w:space="0" w:color="auto"/>
        <w:left w:val="none" w:sz="0" w:space="0" w:color="auto"/>
        <w:bottom w:val="none" w:sz="0" w:space="0" w:color="auto"/>
        <w:right w:val="none" w:sz="0" w:space="0" w:color="auto"/>
      </w:divBdr>
    </w:div>
    <w:div w:id="201426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channel/UCSQqIc7NFQEGlSPQs6Ar7I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Southern, Luanne</dc:creator>
  <cp:keywords/>
  <dc:description/>
  <cp:lastModifiedBy>Southern, Luanne</cp:lastModifiedBy>
  <cp:revision>2</cp:revision>
  <dcterms:created xsi:type="dcterms:W3CDTF">2021-08-18T19:44:00Z</dcterms:created>
  <dcterms:modified xsi:type="dcterms:W3CDTF">2021-08-18T20:36:00Z</dcterms:modified>
</cp:coreProperties>
</file>